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9EF" w:rsidRDefault="00F609EF" w:rsidP="00F609EF">
      <w:r>
        <w:t xml:space="preserve">Le travail présenté dans cette thèse s'inscrit dans le cadre de l'utilisation des </w:t>
      </w:r>
      <w:proofErr w:type="spellStart"/>
      <w:r>
        <w:t>classifieurs</w:t>
      </w:r>
      <w:proofErr w:type="spellEnd"/>
      <w:r>
        <w:t xml:space="preserve"> </w:t>
      </w:r>
      <w:proofErr w:type="spellStart"/>
      <w:r>
        <w:t>SVMs</w:t>
      </w:r>
      <w:proofErr w:type="spellEnd"/>
      <w:r>
        <w:t xml:space="preserve"> pour la reconnaissance  des chiffres manuscrits. Actuellement, ces </w:t>
      </w:r>
      <w:proofErr w:type="spellStart"/>
      <w:r>
        <w:t>classifieurs</w:t>
      </w:r>
      <w:proofErr w:type="spellEnd"/>
      <w:r>
        <w:t xml:space="preserve"> sont considérés comme étant les plus performants pour la  reconnaissance mais ils souffrent de la lenteur de la phase d'optimisation (ou d'apprentissage) qui augmente  quadratiquement au nombre de données. Dans un premier temps, nous avons effectué une analyse comparative des  implémentations </w:t>
      </w:r>
      <w:proofErr w:type="spellStart"/>
      <w:r>
        <w:t>multiclasses</w:t>
      </w:r>
      <w:proofErr w:type="spellEnd"/>
      <w:r>
        <w:t xml:space="preserve"> des </w:t>
      </w:r>
      <w:proofErr w:type="spellStart"/>
      <w:r>
        <w:t>SVMs</w:t>
      </w:r>
      <w:proofErr w:type="spellEnd"/>
      <w:r>
        <w:t xml:space="preserve"> où nous proposons l'utilisation de la similarité de Jaccard pour renforcer la  capacité discriminante du noyau distance négative. Par ailleurs, afin d'accélérer le processus d'apprentissage tout en  maintenant les taux d'erreur, nous proposons trois solutions.  a)La première solution est une méthode de mixture de </w:t>
      </w:r>
      <w:proofErr w:type="spellStart"/>
      <w:r>
        <w:t>SVMs</w:t>
      </w:r>
      <w:proofErr w:type="spellEnd"/>
      <w:r>
        <w:t xml:space="preserve"> fondée sur l'intégrale floue. Cette approche nous a permis  d'accélérer la durée d'apprentissage et dans certains cas améliorer le taux d'erreur. </w:t>
      </w:r>
      <w:proofErr w:type="gramStart"/>
      <w:r>
        <w:t>b)La</w:t>
      </w:r>
      <w:proofErr w:type="gramEnd"/>
      <w:r>
        <w:t xml:space="preserve"> deuxième solution consiste à réduire le nombre de </w:t>
      </w:r>
      <w:proofErr w:type="spellStart"/>
      <w:r>
        <w:t>noeuds</w:t>
      </w:r>
      <w:proofErr w:type="spellEnd"/>
      <w:r>
        <w:t xml:space="preserve"> </w:t>
      </w:r>
      <w:proofErr w:type="spellStart"/>
      <w:r>
        <w:t>SVMs</w:t>
      </w:r>
      <w:proofErr w:type="spellEnd"/>
      <w:r>
        <w:t xml:space="preserve"> dans les implémentations </w:t>
      </w:r>
      <w:proofErr w:type="spellStart"/>
      <w:r>
        <w:t>multiclasses</w:t>
      </w:r>
      <w:proofErr w:type="spellEnd"/>
      <w:r>
        <w:t xml:space="preserve">. Ainsi, nous  utilisons 5 </w:t>
      </w:r>
      <w:proofErr w:type="spellStart"/>
      <w:r>
        <w:t>SVMs</w:t>
      </w:r>
      <w:proofErr w:type="spellEnd"/>
      <w:r>
        <w:t xml:space="preserve"> entrainé chacun pour séparer deux classes de chiffres. Cependant, cette solution ne permet pas de  fournir une réponse unique. Alors nous avons eu l'idée d'adjoindre un réseau de neurones. Les expériences réalisées  montrent que le temps d'exécution est considérablement réduit avec une légère amélioration du taux d'erreur </w:t>
      </w:r>
    </w:p>
    <w:p w:rsidR="00F609EF" w:rsidRDefault="00F609EF" w:rsidP="00F609EF">
      <w:proofErr w:type="gramStart"/>
      <w:r>
        <w:t>comparativement</w:t>
      </w:r>
      <w:proofErr w:type="gramEnd"/>
      <w:r>
        <w:t xml:space="preserve"> aux architectures classiques des SVMs. c)Finalement, afin d'améliorer les performances de la reconnaissance, nous avons exploité les vecteurs tangents pour </w:t>
      </w:r>
    </w:p>
    <w:p w:rsidR="00F609EF" w:rsidRDefault="00F609EF" w:rsidP="00F609EF">
      <w:proofErr w:type="gramStart"/>
      <w:r>
        <w:t>modéliser</w:t>
      </w:r>
      <w:proofErr w:type="gramEnd"/>
      <w:r>
        <w:t xml:space="preserve"> la variabilité présente dans chacune des classes. D'une part, nous proposons deux mesures de similarité  permettant l'intégration des vecteurs tangents dans le calcul de tous les noyaux SVMs. D'autre part, pour permettre à  la fois une accélération de la phase d'apprentissage et une amélioration de la précision, nous substituons les données</w:t>
      </w:r>
    </w:p>
    <w:p w:rsidR="00143686" w:rsidRDefault="00F609EF" w:rsidP="00F609EF">
      <w:r>
        <w:t xml:space="preserve"> </w:t>
      </w:r>
      <w:proofErr w:type="gramStart"/>
      <w:r>
        <w:t>par</w:t>
      </w:r>
      <w:proofErr w:type="gramEnd"/>
      <w:r>
        <w:t xml:space="preserve"> leurs similarités tangentes par rapport aux classes.</w:t>
      </w:r>
    </w:p>
    <w:sectPr w:rsidR="00143686" w:rsidSect="0014368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609EF"/>
    <w:rsid w:val="00143686"/>
    <w:rsid w:val="00F609E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368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308</Words>
  <Characters>1699</Characters>
  <Application>Microsoft Office Word</Application>
  <DocSecurity>0</DocSecurity>
  <Lines>14</Lines>
  <Paragraphs>4</Paragraphs>
  <ScaleCrop>false</ScaleCrop>
  <Company/>
  <LinksUpToDate>false</LinksUpToDate>
  <CharactersWithSpaces>2003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2014-12-03T13:09:00Z</dcterms:created>
  <dcterms:modified xsi:type="dcterms:W3CDTF">2014-12-03T13:12:00Z</dcterms:modified>
</cp:coreProperties>
</file>