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628" w:rsidRDefault="00490628" w:rsidP="008E62DE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490628" w:rsidRDefault="00490628" w:rsidP="008E62DE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490628" w:rsidRPr="00490628" w:rsidRDefault="00490628" w:rsidP="008E62DE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490628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490628" w:rsidRDefault="00490628" w:rsidP="008E62DE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490628" w:rsidRDefault="00490628" w:rsidP="008E62DE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EA2C9D" w:rsidRDefault="00975150" w:rsidP="00EA2C9D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</w:t>
      </w:r>
      <w:r w:rsidR="002A3453">
        <w:rPr>
          <w:rFonts w:asciiTheme="majorBidi" w:hAnsiTheme="majorBidi" w:cstheme="majorBidi"/>
          <w:sz w:val="24"/>
          <w:szCs w:val="24"/>
        </w:rPr>
        <w:t>Les sols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8E62DE">
        <w:rPr>
          <w:rFonts w:asciiTheme="majorBidi" w:hAnsiTheme="majorBidi" w:cstheme="majorBidi"/>
          <w:color w:val="000000" w:themeColor="text1"/>
          <w:sz w:val="24"/>
          <w:szCs w:val="24"/>
        </w:rPr>
        <w:t>hypersalins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EA2C9D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du Sahara </w:t>
      </w:r>
      <w:r w:rsidR="008E62DE">
        <w:rPr>
          <w:rFonts w:asciiTheme="majorBidi" w:hAnsiTheme="majorBidi" w:cstheme="majorBidi"/>
          <w:sz w:val="24"/>
          <w:szCs w:val="24"/>
        </w:rPr>
        <w:t>(</w:t>
      </w:r>
      <w:r w:rsidR="008E62DE">
        <w:rPr>
          <w:rFonts w:asciiTheme="majorBidi" w:hAnsiTheme="majorBidi" w:cstheme="majorBidi"/>
          <w:color w:val="000000" w:themeColor="text1"/>
          <w:sz w:val="24"/>
          <w:szCs w:val="24"/>
        </w:rPr>
        <w:t>chotts et sebkhas) constituent</w:t>
      </w:r>
      <w:r w:rsidR="008E62DE">
        <w:rPr>
          <w:rFonts w:asciiTheme="majorBidi" w:hAnsiTheme="majorBidi" w:cstheme="majorBidi"/>
          <w:sz w:val="24"/>
          <w:szCs w:val="24"/>
        </w:rPr>
        <w:t xml:space="preserve"> un exemple typique d’environnements extrêmes abritant une flore microbienne halophile stricte adaptée </w:t>
      </w:r>
      <w:r w:rsidR="00EA2C9D">
        <w:rPr>
          <w:rFonts w:asciiTheme="majorBidi" w:hAnsiTheme="majorBidi" w:cstheme="majorBidi"/>
          <w:sz w:val="24"/>
          <w:szCs w:val="24"/>
        </w:rPr>
        <w:t xml:space="preserve">et appartenant en majorité au domaine des </w:t>
      </w:r>
      <w:r w:rsidR="00EA2C9D" w:rsidRPr="00975150">
        <w:rPr>
          <w:rFonts w:asciiTheme="majorBidi" w:hAnsiTheme="majorBidi" w:cstheme="majorBidi"/>
          <w:i/>
          <w:iCs/>
          <w:sz w:val="24"/>
          <w:szCs w:val="24"/>
        </w:rPr>
        <w:t>Archaea</w:t>
      </w:r>
      <w:r w:rsidR="00EA2C9D">
        <w:rPr>
          <w:rFonts w:asciiTheme="majorBidi" w:hAnsiTheme="majorBidi" w:cstheme="majorBidi"/>
          <w:sz w:val="24"/>
          <w:szCs w:val="24"/>
        </w:rPr>
        <w:t>.</w:t>
      </w:r>
    </w:p>
    <w:p w:rsidR="008E62DE" w:rsidRDefault="008E62DE" w:rsidP="00EA2C9D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8E62DE" w:rsidRDefault="00975150" w:rsidP="002F444F">
      <w:pPr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   </w:t>
      </w:r>
      <w:r w:rsidR="008E62DE">
        <w:rPr>
          <w:rFonts w:ascii="Times New Roman" w:eastAsiaTheme="minorHAnsi" w:hAnsi="Times New Roman" w:cs="Times New Roman"/>
          <w:sz w:val="24"/>
          <w:szCs w:val="24"/>
          <w:lang w:eastAsia="en-US"/>
        </w:rPr>
        <w:t>L</w:t>
      </w:r>
      <w:r w:rsidR="008E62DE" w:rsidRPr="000A384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’isolement de la communauté archéenne </w:t>
      </w:r>
      <w:r w:rsidR="00EA2C9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à partir de différents </w:t>
      </w:r>
      <w:r w:rsidR="002F444F">
        <w:rPr>
          <w:rFonts w:ascii="Times New Roman" w:eastAsiaTheme="minorHAnsi" w:hAnsi="Times New Roman" w:cs="Times New Roman"/>
          <w:sz w:val="24"/>
          <w:szCs w:val="24"/>
          <w:lang w:eastAsia="en-US"/>
        </w:rPr>
        <w:t>écosystèmes salins du Sahara A</w:t>
      </w:r>
      <w:r w:rsidR="008E62DE" w:rsidRPr="000A384A">
        <w:rPr>
          <w:rFonts w:ascii="Times New Roman" w:eastAsiaTheme="minorHAnsi" w:hAnsi="Times New Roman" w:cs="Times New Roman"/>
          <w:sz w:val="24"/>
          <w:szCs w:val="24"/>
          <w:lang w:eastAsia="en-US"/>
        </w:rPr>
        <w:t>lgérien</w:t>
      </w:r>
      <w:r w:rsidR="002F444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a été réalisé</w:t>
      </w:r>
      <w:r w:rsidR="008E62DE" w:rsidRPr="000A384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par deux techniques d’isolement </w:t>
      </w:r>
      <w:r w:rsidR="002F444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et de caractérisation </w:t>
      </w:r>
      <w:r w:rsidR="008E62DE" w:rsidRPr="000A384A">
        <w:rPr>
          <w:rFonts w:ascii="Times New Roman" w:eastAsiaTheme="minorHAnsi" w:hAnsi="Times New Roman" w:cs="Times New Roman"/>
          <w:sz w:val="24"/>
          <w:szCs w:val="24"/>
          <w:lang w:eastAsia="en-US"/>
        </w:rPr>
        <w:t>différentes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>. La première est basé</w:t>
      </w:r>
      <w:r w:rsidR="00EA2C9D">
        <w:rPr>
          <w:rFonts w:ascii="Times New Roman" w:eastAsiaTheme="minorHAnsi" w:hAnsi="Times New Roman" w:cs="Times New Roman"/>
          <w:sz w:val="24"/>
          <w:szCs w:val="24"/>
          <w:lang w:eastAsia="en-US"/>
        </w:rPr>
        <w:t>e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sur une </w:t>
      </w:r>
      <w:r w:rsidR="008E62DE" w:rsidRPr="000A384A">
        <w:rPr>
          <w:rFonts w:ascii="Times New Roman" w:eastAsiaTheme="minorHAnsi" w:hAnsi="Times New Roman" w:cs="Times New Roman"/>
          <w:sz w:val="24"/>
          <w:szCs w:val="24"/>
          <w:lang w:eastAsia="en-US"/>
        </w:rPr>
        <w:t>identification classi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que et la </w:t>
      </w:r>
      <w:r w:rsidR="002F444F">
        <w:rPr>
          <w:rFonts w:ascii="Times New Roman" w:eastAsiaTheme="minorHAnsi" w:hAnsi="Times New Roman" w:cs="Times New Roman"/>
          <w:sz w:val="24"/>
          <w:szCs w:val="24"/>
          <w:lang w:eastAsia="en-US"/>
        </w:rPr>
        <w:t>seconde a été menée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par </w:t>
      </w:r>
      <w:r w:rsidR="008E62DE" w:rsidRPr="000A384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la </w:t>
      </w:r>
      <w:r w:rsidR="008E62DE" w:rsidRPr="000A384A">
        <w:rPr>
          <w:rFonts w:ascii="Times New Roman" w:hAnsi="Times New Roman" w:cs="Times New Roman"/>
          <w:sz w:val="24"/>
          <w:szCs w:val="24"/>
        </w:rPr>
        <w:t>spectrométrie de masse MALDI-TOF</w:t>
      </w:r>
      <w:r w:rsidR="00AE4815">
        <w:rPr>
          <w:rFonts w:ascii="Times New Roman" w:hAnsi="Times New Roman" w:cs="Times New Roman"/>
          <w:sz w:val="24"/>
          <w:szCs w:val="24"/>
        </w:rPr>
        <w:t xml:space="preserve"> </w:t>
      </w:r>
      <w:r w:rsidR="008E62DE" w:rsidRPr="00C85194">
        <w:rPr>
          <w:rFonts w:ascii="Times New Roman" w:hAnsi="Times New Roman" w:cs="Times New Roman"/>
          <w:bCs/>
          <w:sz w:val="24"/>
          <w:szCs w:val="24"/>
        </w:rPr>
        <w:t>MS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. </w:t>
      </w:r>
      <w:r w:rsidR="002F444F">
        <w:rPr>
          <w:rFonts w:ascii="Times New Roman" w:eastAsiaTheme="minorHAnsi" w:hAnsi="Times New Roman" w:cs="Times New Roman"/>
          <w:sz w:val="24"/>
          <w:szCs w:val="24"/>
          <w:lang w:eastAsia="en-US"/>
        </w:rPr>
        <w:t>L</w:t>
      </w:r>
      <w:r w:rsidR="002F444F" w:rsidRPr="000A384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es souches sélectionnées </w:t>
      </w:r>
      <w:r w:rsidR="002F444F">
        <w:rPr>
          <w:rFonts w:ascii="Times New Roman" w:eastAsiaTheme="minorHAnsi" w:hAnsi="Times New Roman" w:cs="Times New Roman"/>
          <w:sz w:val="24"/>
          <w:szCs w:val="24"/>
          <w:lang w:eastAsia="en-US"/>
        </w:rPr>
        <w:t>on été identifiée par phylogénie moléculaire</w:t>
      </w:r>
      <w:r w:rsidR="008E62DE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  <w:r w:rsidR="002F444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Ensuite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>, les souches d’</w:t>
      </w:r>
      <w:proofErr w:type="spellStart"/>
      <w:r w:rsidR="00847CB6" w:rsidRPr="00847CB6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Archaea</w:t>
      </w:r>
      <w:proofErr w:type="spellEnd"/>
      <w:r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 xml:space="preserve"> </w:t>
      </w:r>
      <w:r w:rsidR="00847CB6" w:rsidRP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>halophiles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ont été criblées pour leurs </w:t>
      </w:r>
      <w:r w:rsidR="008E62DE" w:rsidRPr="000A384A">
        <w:rPr>
          <w:rFonts w:ascii="Times New Roman" w:eastAsiaTheme="minorHAnsi" w:hAnsi="Times New Roman" w:cs="Times New Roman"/>
          <w:sz w:val="24"/>
          <w:szCs w:val="24"/>
          <w:lang w:eastAsia="en-US"/>
        </w:rPr>
        <w:t>activités ant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>agonistes</w:t>
      </w:r>
      <w:r w:rsidR="008E62DE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8E62DE" w:rsidRDefault="00975150" w:rsidP="00135E17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   </w:t>
      </w:r>
      <w:r w:rsidR="008E62DE">
        <w:rPr>
          <w:rFonts w:ascii="Times New Roman" w:eastAsiaTheme="minorHAnsi" w:hAnsi="Times New Roman" w:cs="Times New Roman"/>
          <w:sz w:val="24"/>
          <w:szCs w:val="24"/>
          <w:lang w:eastAsia="en-US"/>
        </w:rPr>
        <w:t>Au total quatre cent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AE4815">
        <w:rPr>
          <w:rFonts w:ascii="Times New Roman" w:eastAsiaTheme="minorHAnsi" w:hAnsi="Times New Roman" w:cs="Times New Roman"/>
          <w:sz w:val="24"/>
          <w:szCs w:val="24"/>
          <w:lang w:eastAsia="en-US"/>
        </w:rPr>
        <w:t>dix sept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souches </w:t>
      </w:r>
      <w:r w:rsidR="00AE4815">
        <w:rPr>
          <w:rFonts w:ascii="Times New Roman" w:eastAsiaTheme="minorHAnsi" w:hAnsi="Times New Roman" w:cs="Times New Roman"/>
          <w:sz w:val="24"/>
          <w:szCs w:val="24"/>
          <w:lang w:eastAsia="en-US"/>
        </w:rPr>
        <w:t>d’</w:t>
      </w:r>
      <w:proofErr w:type="spellStart"/>
      <w:r w:rsidR="00AE4815" w:rsidRPr="00AE4815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Archaea</w:t>
      </w:r>
      <w:proofErr w:type="spellEnd"/>
      <w:r w:rsidR="00AE4815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>halophiles ont été isolées</w:t>
      </w:r>
      <w:r w:rsidR="00AE4815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(102</w:t>
      </w:r>
      <w:r w:rsidR="00EA2C9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souches par</w:t>
      </w:r>
      <w:r w:rsidR="002F31C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la technique d’enrichissement et 315 par la technique de dilution)</w:t>
      </w:r>
      <w:r w:rsidR="00847CB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. </w:t>
      </w:r>
      <w:r w:rsidR="003968DE">
        <w:rPr>
          <w:rFonts w:ascii="Times New Roman" w:eastAsiaTheme="minorHAnsi" w:hAnsi="Times New Roman" w:cs="Times New Roman"/>
          <w:sz w:val="24"/>
          <w:szCs w:val="24"/>
          <w:lang w:eastAsia="en-US"/>
        </w:rPr>
        <w:t>L’identification moléculaire</w:t>
      </w:r>
      <w:r w:rsidR="00D8456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3968D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de cent </w:t>
      </w:r>
      <w:r w:rsidR="00EA2C9D">
        <w:rPr>
          <w:rFonts w:ascii="Times New Roman" w:eastAsiaTheme="minorHAnsi" w:hAnsi="Times New Roman" w:cs="Times New Roman"/>
          <w:sz w:val="24"/>
          <w:szCs w:val="24"/>
          <w:lang w:eastAsia="en-US"/>
        </w:rPr>
        <w:t>vingt trois souches a permis de les affilier</w:t>
      </w:r>
      <w:r w:rsidR="008E62D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à 13 genres archéens différents. </w:t>
      </w:r>
      <w:r w:rsidR="008E62DE" w:rsidRPr="00943CBF">
        <w:rPr>
          <w:rFonts w:asciiTheme="majorBidi" w:hAnsiTheme="majorBidi" w:cstheme="majorBidi"/>
          <w:sz w:val="24"/>
          <w:szCs w:val="24"/>
        </w:rPr>
        <w:t>C</w:t>
      </w:r>
      <w:r w:rsidR="003968DE">
        <w:rPr>
          <w:rFonts w:asciiTheme="majorBidi" w:hAnsiTheme="majorBidi" w:cstheme="majorBidi"/>
          <w:sz w:val="24"/>
          <w:szCs w:val="24"/>
        </w:rPr>
        <w:t xml:space="preserve">ette étude révèle la présence des genres non signalés auparavant en Algérie : </w:t>
      </w:r>
      <w:proofErr w:type="spellStart"/>
      <w:r w:rsidR="008E62DE" w:rsidRPr="00943CBF">
        <w:rPr>
          <w:rFonts w:asciiTheme="majorBidi" w:hAnsiTheme="majorBidi" w:cstheme="majorBidi"/>
          <w:i/>
          <w:iCs/>
          <w:sz w:val="24"/>
          <w:szCs w:val="24"/>
        </w:rPr>
        <w:t>Haloplanus</w:t>
      </w:r>
      <w:proofErr w:type="spellEnd"/>
      <w:r w:rsidR="008E62DE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="008E62DE" w:rsidRPr="00943CBF">
        <w:rPr>
          <w:rFonts w:asciiTheme="majorBidi" w:hAnsiTheme="majorBidi" w:cstheme="majorBidi"/>
          <w:i/>
          <w:iCs/>
          <w:sz w:val="24"/>
          <w:szCs w:val="24"/>
        </w:rPr>
        <w:t>Halorientalis</w:t>
      </w:r>
      <w:proofErr w:type="spellEnd"/>
      <w:r w:rsidR="00524037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524037" w:rsidRPr="00524037">
        <w:rPr>
          <w:rFonts w:asciiTheme="majorBidi" w:hAnsiTheme="majorBidi" w:cstheme="majorBidi"/>
          <w:sz w:val="24"/>
          <w:szCs w:val="24"/>
        </w:rPr>
        <w:t>et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="008E62DE" w:rsidRPr="00943CBF">
        <w:rPr>
          <w:rFonts w:asciiTheme="majorBidi" w:hAnsiTheme="majorBidi" w:cstheme="majorBidi"/>
          <w:i/>
          <w:iCs/>
          <w:sz w:val="24"/>
          <w:szCs w:val="24"/>
        </w:rPr>
        <w:t>Halostagnicola</w:t>
      </w:r>
      <w:proofErr w:type="spellEnd"/>
      <w:r w:rsidR="008E62DE">
        <w:rPr>
          <w:rFonts w:asciiTheme="majorBidi" w:hAnsiTheme="majorBidi" w:cstheme="majorBidi"/>
          <w:sz w:val="24"/>
          <w:szCs w:val="24"/>
        </w:rPr>
        <w:t xml:space="preserve"> en Algérie, en plus de </w:t>
      </w:r>
      <w:proofErr w:type="spellStart"/>
      <w:r w:rsidR="008E62DE" w:rsidRPr="00943CBF">
        <w:rPr>
          <w:rFonts w:asciiTheme="majorBidi" w:hAnsiTheme="majorBidi" w:cstheme="majorBidi"/>
          <w:i/>
          <w:iCs/>
          <w:sz w:val="24"/>
          <w:szCs w:val="24"/>
        </w:rPr>
        <w:t>Natrialba</w:t>
      </w:r>
      <w:proofErr w:type="spellEnd"/>
      <w:r w:rsidR="008E62DE">
        <w:rPr>
          <w:rFonts w:asciiTheme="majorBidi" w:hAnsiTheme="majorBidi" w:cstheme="majorBidi"/>
          <w:sz w:val="24"/>
          <w:szCs w:val="24"/>
        </w:rPr>
        <w:t xml:space="preserve"> et </w:t>
      </w:r>
      <w:proofErr w:type="spellStart"/>
      <w:r w:rsidR="00135E17">
        <w:rPr>
          <w:rFonts w:asciiTheme="majorBidi" w:hAnsiTheme="majorBidi" w:cstheme="majorBidi"/>
          <w:i/>
          <w:iCs/>
          <w:sz w:val="24"/>
          <w:szCs w:val="24"/>
        </w:rPr>
        <w:t>Halovivax</w:t>
      </w:r>
      <w:proofErr w:type="spellEnd"/>
      <w:r w:rsidR="008E62DE" w:rsidRPr="00943CBF">
        <w:rPr>
          <w:rFonts w:asciiTheme="majorBidi" w:hAnsiTheme="majorBidi" w:cstheme="majorBidi"/>
          <w:sz w:val="24"/>
          <w:szCs w:val="24"/>
        </w:rPr>
        <w:t xml:space="preserve"> dans ces sols salins </w:t>
      </w:r>
      <w:r w:rsidR="008E62DE">
        <w:rPr>
          <w:rFonts w:asciiTheme="majorBidi" w:hAnsiTheme="majorBidi" w:cstheme="majorBidi"/>
          <w:sz w:val="24"/>
          <w:szCs w:val="24"/>
        </w:rPr>
        <w:t>en particulier</w:t>
      </w:r>
      <w:r w:rsidR="008E62DE" w:rsidRPr="00943CBF">
        <w:rPr>
          <w:rFonts w:asciiTheme="majorBidi" w:hAnsiTheme="majorBidi" w:cstheme="majorBidi"/>
          <w:sz w:val="24"/>
          <w:szCs w:val="24"/>
        </w:rPr>
        <w:t>.</w:t>
      </w:r>
    </w:p>
    <w:p w:rsidR="00490628" w:rsidRDefault="00975150" w:rsidP="00D87384">
      <w:pPr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   </w:t>
      </w:r>
      <w:r w:rsidR="001D27D8">
        <w:rPr>
          <w:rFonts w:ascii="Times New Roman" w:eastAsiaTheme="minorHAnsi" w:hAnsi="Times New Roman" w:cs="Times New Roman"/>
          <w:sz w:val="24"/>
          <w:szCs w:val="24"/>
          <w:lang w:eastAsia="en-US"/>
        </w:rPr>
        <w:t>Parmi les 102 souches testées pour l’activ</w:t>
      </w:r>
      <w:r w:rsidR="00EA2C9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ité anti-cellulaire, 76 </w:t>
      </w:r>
      <w:r w:rsidR="001D27D8">
        <w:rPr>
          <w:rFonts w:ascii="Times New Roman" w:eastAsiaTheme="minorHAnsi" w:hAnsi="Times New Roman" w:cs="Times New Roman"/>
          <w:sz w:val="24"/>
          <w:szCs w:val="24"/>
          <w:lang w:eastAsia="en-US"/>
        </w:rPr>
        <w:t>ont mont</w:t>
      </w:r>
      <w:r w:rsidR="002D6C26">
        <w:rPr>
          <w:rFonts w:ascii="Times New Roman" w:eastAsiaTheme="minorHAnsi" w:hAnsi="Times New Roman" w:cs="Times New Roman"/>
          <w:sz w:val="24"/>
          <w:szCs w:val="24"/>
          <w:lang w:eastAsia="en-US"/>
        </w:rPr>
        <w:t>r</w:t>
      </w:r>
      <w:r w:rsidR="00D87384">
        <w:rPr>
          <w:rFonts w:ascii="Times New Roman" w:eastAsiaTheme="minorHAnsi" w:hAnsi="Times New Roman" w:cs="Times New Roman"/>
          <w:sz w:val="24"/>
          <w:szCs w:val="24"/>
          <w:lang w:eastAsia="en-US"/>
        </w:rPr>
        <w:t>é un spectre intéressant</w:t>
      </w:r>
      <w:r w:rsidR="001D27D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. </w:t>
      </w:r>
      <w:r w:rsidR="00263BAD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Les </w:t>
      </w:r>
      <w:r w:rsidR="00D87384">
        <w:rPr>
          <w:rFonts w:ascii="Times New Roman" w:eastAsiaTheme="minorHAnsi" w:hAnsi="Times New Roman" w:cs="Times New Roman"/>
          <w:sz w:val="24"/>
          <w:szCs w:val="24"/>
          <w:lang w:eastAsia="en-US"/>
        </w:rPr>
        <w:t>souches productrices</w:t>
      </w:r>
      <w:r w:rsidR="00263BAD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les plus communs des composés antimic</w:t>
      </w:r>
      <w:r w:rsid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robiens appartiennent au genre </w:t>
      </w:r>
      <w:r w:rsidR="00263BAD" w:rsidRPr="00263BAD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Natrinema</w:t>
      </w:r>
      <w:r w:rsid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1D27D8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>Après purification partielle et caract</w:t>
      </w:r>
      <w:r w:rsidR="001D27D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érisation </w:t>
      </w:r>
      <w:r w:rsidR="002D6C2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du composé actif </w:t>
      </w:r>
      <w:r w:rsidR="001D27D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de l'une des souches </w:t>
      </w:r>
      <w:r w:rsidR="001D27D8" w:rsidRPr="00263BAD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Natrinema</w:t>
      </w:r>
      <w:r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 xml:space="preserve"> </w:t>
      </w:r>
      <w:r w:rsidR="001D27D8" w:rsidRPr="00263BAD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gari</w:t>
      </w:r>
      <w:r w:rsidR="001D27D8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QI1, nous avons </w:t>
      </w:r>
      <w:r w:rsidR="00EA2C9D">
        <w:rPr>
          <w:rFonts w:ascii="Times New Roman" w:eastAsiaTheme="minorHAnsi" w:hAnsi="Times New Roman" w:cs="Times New Roman"/>
          <w:sz w:val="24"/>
          <w:szCs w:val="24"/>
          <w:lang w:eastAsia="en-US"/>
        </w:rPr>
        <w:t>re</w:t>
      </w:r>
      <w:r w:rsidR="001D27D8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>trouvé des similitudes entre le composé antimi</w:t>
      </w:r>
      <w:r w:rsidR="001D27D8">
        <w:rPr>
          <w:rFonts w:ascii="Times New Roman" w:eastAsiaTheme="minorHAnsi" w:hAnsi="Times New Roman" w:cs="Times New Roman"/>
          <w:sz w:val="24"/>
          <w:szCs w:val="24"/>
          <w:lang w:eastAsia="en-US"/>
        </w:rPr>
        <w:t>crobien et l’</w:t>
      </w:r>
      <w:r w:rsidR="001D27D8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>halocin</w:t>
      </w:r>
      <w:r w:rsidR="001D27D8">
        <w:rPr>
          <w:rFonts w:ascii="Times New Roman" w:eastAsiaTheme="minorHAnsi" w:hAnsi="Times New Roman" w:cs="Times New Roman"/>
          <w:sz w:val="24"/>
          <w:szCs w:val="24"/>
          <w:lang w:eastAsia="en-US"/>
        </w:rPr>
        <w:t>e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1D27D8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C8. Par conséquent, le gène codant pour </w:t>
      </w:r>
      <w:r w:rsidR="001D27D8">
        <w:rPr>
          <w:rFonts w:ascii="Times New Roman" w:eastAsiaTheme="minorHAnsi" w:hAnsi="Times New Roman" w:cs="Times New Roman"/>
          <w:sz w:val="24"/>
          <w:szCs w:val="24"/>
          <w:lang w:eastAsia="en-US"/>
        </w:rPr>
        <w:t>l’</w:t>
      </w:r>
      <w:r w:rsidR="001D27D8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>halocin</w:t>
      </w:r>
      <w:r w:rsidR="001D27D8">
        <w:rPr>
          <w:rFonts w:ascii="Times New Roman" w:eastAsiaTheme="minorHAnsi" w:hAnsi="Times New Roman" w:cs="Times New Roman"/>
          <w:sz w:val="24"/>
          <w:szCs w:val="24"/>
          <w:lang w:eastAsia="en-US"/>
        </w:rPr>
        <w:t>e C8 a été amplifié et séquencé</w:t>
      </w:r>
      <w:r w:rsidR="00D8456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. </w:t>
      </w:r>
      <w:r w:rsid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La souche affiliée à </w:t>
      </w:r>
      <w:r w:rsidR="00263BAD" w:rsidRPr="00263BAD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Halopiger</w:t>
      </w:r>
      <w:r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 xml:space="preserve"> </w:t>
      </w:r>
      <w:r w:rsidR="00263BAD" w:rsidRPr="00263BAD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djelfamassilliensis</w:t>
      </w:r>
      <w:r w:rsidR="00EA2C9D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 xml:space="preserve">, </w:t>
      </w:r>
      <w:r w:rsidR="00EA2C9D" w:rsidRPr="00EA2C9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nouveau taxon, </w:t>
      </w:r>
      <w:r w:rsidR="003968DE">
        <w:rPr>
          <w:rFonts w:ascii="Times New Roman" w:eastAsiaTheme="minorHAnsi" w:hAnsi="Times New Roman" w:cs="Times New Roman"/>
          <w:sz w:val="24"/>
          <w:szCs w:val="24"/>
          <w:lang w:eastAsia="en-US"/>
        </w:rPr>
        <w:t>produit</w:t>
      </w:r>
      <w:r w:rsidR="00263BAD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des substances d'intérêt (halocin</w:t>
      </w:r>
      <w:r w:rsidR="003968DE">
        <w:rPr>
          <w:rFonts w:ascii="Times New Roman" w:eastAsiaTheme="minorHAnsi" w:hAnsi="Times New Roman" w:cs="Times New Roman"/>
          <w:sz w:val="24"/>
          <w:szCs w:val="24"/>
          <w:lang w:eastAsia="en-US"/>
        </w:rPr>
        <w:t>es, anti-</w:t>
      </w:r>
      <w:r w:rsidR="003968DE" w:rsidRPr="005C045E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Candida</w:t>
      </w:r>
      <w:r w:rsidR="003968D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et</w:t>
      </w:r>
      <w:r w:rsidR="00263BAD" w:rsidRPr="00263BA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enzymes)</w:t>
      </w:r>
      <w:r w:rsidR="00EA2C9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connues ou originales que nous ciblerons dans une étude à venir.</w:t>
      </w:r>
    </w:p>
    <w:p w:rsidR="0091762E" w:rsidRDefault="0091762E" w:rsidP="00EA2C9D">
      <w:pPr>
        <w:jc w:val="both"/>
        <w:rPr>
          <w:rFonts w:asciiTheme="majorBidi" w:hAnsiTheme="majorBidi" w:cstheme="majorBidi"/>
          <w:sz w:val="24"/>
          <w:szCs w:val="24"/>
        </w:rPr>
      </w:pPr>
    </w:p>
    <w:sectPr w:rsidR="0091762E" w:rsidSect="00AA07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E62DE"/>
    <w:rsid w:val="000A69B9"/>
    <w:rsid w:val="000D7D73"/>
    <w:rsid w:val="000F3C3D"/>
    <w:rsid w:val="000F4EC2"/>
    <w:rsid w:val="00130339"/>
    <w:rsid w:val="00135E17"/>
    <w:rsid w:val="001B6816"/>
    <w:rsid w:val="001D27D8"/>
    <w:rsid w:val="001D4B7C"/>
    <w:rsid w:val="001E13A1"/>
    <w:rsid w:val="0025368E"/>
    <w:rsid w:val="00263BAD"/>
    <w:rsid w:val="002729F3"/>
    <w:rsid w:val="00296C43"/>
    <w:rsid w:val="002A3453"/>
    <w:rsid w:val="002D6C26"/>
    <w:rsid w:val="002F31C9"/>
    <w:rsid w:val="002F444F"/>
    <w:rsid w:val="003200C7"/>
    <w:rsid w:val="0034514C"/>
    <w:rsid w:val="003968DE"/>
    <w:rsid w:val="003C668D"/>
    <w:rsid w:val="003C7B33"/>
    <w:rsid w:val="00413564"/>
    <w:rsid w:val="00490601"/>
    <w:rsid w:val="00490628"/>
    <w:rsid w:val="004F6239"/>
    <w:rsid w:val="00524037"/>
    <w:rsid w:val="005245DF"/>
    <w:rsid w:val="00541D18"/>
    <w:rsid w:val="005C045E"/>
    <w:rsid w:val="005C1DFB"/>
    <w:rsid w:val="005D0C58"/>
    <w:rsid w:val="005D61FC"/>
    <w:rsid w:val="00651460"/>
    <w:rsid w:val="00662A39"/>
    <w:rsid w:val="006A3EDA"/>
    <w:rsid w:val="00847CB6"/>
    <w:rsid w:val="008C7ECA"/>
    <w:rsid w:val="008D5070"/>
    <w:rsid w:val="008E62DE"/>
    <w:rsid w:val="0091762E"/>
    <w:rsid w:val="00953711"/>
    <w:rsid w:val="00975150"/>
    <w:rsid w:val="00A00808"/>
    <w:rsid w:val="00A635D3"/>
    <w:rsid w:val="00AA078E"/>
    <w:rsid w:val="00AE4815"/>
    <w:rsid w:val="00AF49B2"/>
    <w:rsid w:val="00B055B5"/>
    <w:rsid w:val="00B54751"/>
    <w:rsid w:val="00B81FA2"/>
    <w:rsid w:val="00BD121F"/>
    <w:rsid w:val="00BF7B94"/>
    <w:rsid w:val="00C56CF4"/>
    <w:rsid w:val="00C60DA7"/>
    <w:rsid w:val="00CF1DCF"/>
    <w:rsid w:val="00D07320"/>
    <w:rsid w:val="00D307FD"/>
    <w:rsid w:val="00D81149"/>
    <w:rsid w:val="00D84560"/>
    <w:rsid w:val="00D87384"/>
    <w:rsid w:val="00D979F6"/>
    <w:rsid w:val="00E3208D"/>
    <w:rsid w:val="00E57AF4"/>
    <w:rsid w:val="00E6650C"/>
    <w:rsid w:val="00E81AF0"/>
    <w:rsid w:val="00EA2C9D"/>
    <w:rsid w:val="00EC132D"/>
    <w:rsid w:val="00F24024"/>
    <w:rsid w:val="00F51AEA"/>
    <w:rsid w:val="00FB5FFD"/>
    <w:rsid w:val="00FE12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078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5D61FC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D61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D61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35E2C-EEE9-452B-A13E-4AF543488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288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naima</cp:lastModifiedBy>
  <cp:revision>25</cp:revision>
  <dcterms:created xsi:type="dcterms:W3CDTF">2016-05-17T13:05:00Z</dcterms:created>
  <dcterms:modified xsi:type="dcterms:W3CDTF">2017-06-14T09:54:00Z</dcterms:modified>
</cp:coreProperties>
</file>