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5F" w:rsidRDefault="00063B5F" w:rsidP="00063B5F">
      <w:pPr>
        <w:bidi w:val="0"/>
        <w:rPr>
          <w:lang w:bidi="ar-DZ"/>
        </w:rPr>
      </w:pPr>
    </w:p>
    <w:p w:rsidR="00063B5F" w:rsidRDefault="00063B5F" w:rsidP="00063B5F">
      <w:pPr>
        <w:bidi w:val="0"/>
        <w:rPr>
          <w:lang w:bidi="ar-DZ"/>
        </w:rPr>
      </w:pPr>
    </w:p>
    <w:p w:rsidR="00063B5F" w:rsidRDefault="00063B5F" w:rsidP="00063B5F">
      <w:pPr>
        <w:bidi w:val="0"/>
        <w:rPr>
          <w:lang w:bidi="ar-DZ"/>
        </w:rPr>
      </w:pPr>
    </w:p>
    <w:p w:rsidR="00063B5F" w:rsidRDefault="00063B5F" w:rsidP="00063B5F">
      <w:pPr>
        <w:bidi w:val="0"/>
        <w:rPr>
          <w:lang w:bidi="ar-DZ"/>
        </w:rPr>
      </w:pPr>
    </w:p>
    <w:p w:rsidR="00063B5F" w:rsidRDefault="00063B5F" w:rsidP="00063B5F">
      <w:pPr>
        <w:bidi w:val="0"/>
        <w:ind w:hanging="426"/>
        <w:rPr>
          <w:lang w:bidi="ar-DZ"/>
        </w:rPr>
      </w:pPr>
    </w:p>
    <w:p w:rsidR="00063B5F" w:rsidRDefault="00063B5F" w:rsidP="00063B5F">
      <w:pPr>
        <w:bidi w:val="0"/>
        <w:ind w:hanging="426"/>
        <w:rPr>
          <w:lang w:bidi="ar-DZ"/>
        </w:rPr>
      </w:pPr>
    </w:p>
    <w:p w:rsidR="00063B5F" w:rsidRDefault="00063B5F" w:rsidP="00063B5F">
      <w:pPr>
        <w:bidi w:val="0"/>
        <w:ind w:hanging="426"/>
        <w:rPr>
          <w:lang w:bidi="ar-DZ"/>
        </w:rPr>
      </w:pPr>
    </w:p>
    <w:p w:rsidR="00063B5F" w:rsidRDefault="00063B5F" w:rsidP="00063B5F">
      <w:pPr>
        <w:bidi w:val="0"/>
        <w:ind w:hanging="426"/>
        <w:rPr>
          <w:lang w:bidi="ar-DZ"/>
        </w:rPr>
      </w:pPr>
    </w:p>
    <w:p w:rsidR="00063B5F" w:rsidRDefault="00063B5F" w:rsidP="00063B5F">
      <w:pPr>
        <w:bidi w:val="0"/>
        <w:ind w:hanging="426"/>
        <w:rPr>
          <w:lang w:bidi="ar-DZ"/>
        </w:rPr>
      </w:pPr>
    </w:p>
    <w:p w:rsidR="00063B5F" w:rsidRDefault="00063B5F" w:rsidP="00063B5F">
      <w:pPr>
        <w:bidi w:val="0"/>
        <w:rPr>
          <w:lang w:bidi="ar-DZ"/>
        </w:rPr>
      </w:pPr>
      <w:r>
        <w:rPr>
          <w:lang w:bidi="ar-DZ"/>
        </w:rPr>
        <w:t>Des matériaux solides tels les aluminophosphates et les silicoaluminophosphates ont été obtenus par élaboration hydrothermale, il s'agit des matériaux AlPO4-2H2O, AlPO-50, SiAPO-41, CoAPO-41, SiAPO-11 et SiAPO-31.</w:t>
      </w:r>
    </w:p>
    <w:p w:rsidR="00063B5F" w:rsidRDefault="00063B5F" w:rsidP="00063B5F">
      <w:pPr>
        <w:bidi w:val="0"/>
        <w:rPr>
          <w:lang w:bidi="ar-DZ"/>
        </w:rPr>
      </w:pPr>
      <w:r>
        <w:rPr>
          <w:lang w:bidi="ar-DZ"/>
        </w:rPr>
        <w:t>Ces cristaux ont fait l'objet d'une caractérisation par différentes techniques à savoir, la diffraction des rayons X, la spectroscopie infrarouge, la microscopie électronique à balayage et la résonance magnétique nucléaire du solide à angle magique.</w:t>
      </w:r>
    </w:p>
    <w:p w:rsidR="008C0589" w:rsidRDefault="00063B5F" w:rsidP="00063B5F">
      <w:pPr>
        <w:bidi w:val="0"/>
        <w:rPr>
          <w:rFonts w:hint="cs"/>
          <w:lang w:bidi="ar-DZ"/>
        </w:rPr>
      </w:pPr>
      <w:r>
        <w:rPr>
          <w:lang w:bidi="ar-DZ"/>
        </w:rPr>
        <w:t>Les compositions chimiques des matériaux élaborés ont été déterminées par analyse de dispersion des rayons X.</w:t>
      </w:r>
    </w:p>
    <w:sectPr w:rsidR="008C0589" w:rsidSect="00063B5F">
      <w:pgSz w:w="11906" w:h="16838"/>
      <w:pgMar w:top="1440" w:right="566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063B5F"/>
    <w:rsid w:val="00063B5F"/>
    <w:rsid w:val="002B1F2D"/>
    <w:rsid w:val="003517B3"/>
    <w:rsid w:val="008C0589"/>
    <w:rsid w:val="00B16A5C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2015-11-25T13:01:00Z</dcterms:created>
  <dcterms:modified xsi:type="dcterms:W3CDTF">2015-11-25T13:06:00Z</dcterms:modified>
</cp:coreProperties>
</file>