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7D68" w:rsidRPr="00767D68" w:rsidRDefault="00767D68" w:rsidP="00767D68">
      <w:pPr>
        <w:jc w:val="left"/>
        <w:rPr>
          <w:rFonts w:ascii="Times New Roman" w:hAnsi="Times New Roman"/>
          <w:sz w:val="24"/>
          <w:szCs w:val="24"/>
        </w:rPr>
      </w:pPr>
      <w:r w:rsidRPr="00767D68">
        <w:rPr>
          <w:rFonts w:ascii="Times New Roman" w:hAnsi="Times New Roman"/>
          <w:sz w:val="24"/>
          <w:szCs w:val="24"/>
        </w:rPr>
        <w:t>La chimie bio-organométallique est un domaine multidisciplinaire en pleine extension, qui inclue la synthèse et l'étude des complexes organométalliques d'importance biochimique. L'une des applications les plus prometteuses de la chimie  bio-organométallique est dans le secteur du développement du médicament.</w:t>
      </w:r>
    </w:p>
    <w:p w:rsidR="00767D68" w:rsidRPr="00767D68" w:rsidRDefault="00767D68" w:rsidP="00767D68">
      <w:pPr>
        <w:jc w:val="left"/>
        <w:rPr>
          <w:rFonts w:ascii="Times New Roman" w:hAnsi="Times New Roman"/>
          <w:sz w:val="24"/>
          <w:szCs w:val="24"/>
        </w:rPr>
      </w:pPr>
      <w:r w:rsidRPr="00767D68">
        <w:rPr>
          <w:rFonts w:ascii="Times New Roman" w:hAnsi="Times New Roman"/>
          <w:sz w:val="24"/>
          <w:szCs w:val="24"/>
        </w:rPr>
        <w:t xml:space="preserve">Le travail de l'équipe du laboratoire Chimie et Biochimie des Complexes Moléculaires, localisé à Paris s'oriente sur l'application des organométalliques en oncologie, spécialement les cancers du sein et de la prostate. </w:t>
      </w:r>
    </w:p>
    <w:p w:rsidR="00767D68" w:rsidRPr="00767D68" w:rsidRDefault="00767D68" w:rsidP="00767D68">
      <w:pPr>
        <w:jc w:val="left"/>
        <w:rPr>
          <w:rFonts w:ascii="Times New Roman" w:hAnsi="Times New Roman"/>
          <w:sz w:val="24"/>
          <w:szCs w:val="24"/>
        </w:rPr>
      </w:pPr>
      <w:r w:rsidRPr="00767D68">
        <w:rPr>
          <w:rFonts w:ascii="Times New Roman" w:hAnsi="Times New Roman"/>
          <w:sz w:val="24"/>
          <w:szCs w:val="24"/>
        </w:rPr>
        <w:t xml:space="preserve">Des études activité /structure réalisées sur des dérivés </w:t>
      </w:r>
      <w:proofErr w:type="spellStart"/>
      <w:r w:rsidRPr="00767D68">
        <w:rPr>
          <w:rFonts w:ascii="Times New Roman" w:hAnsi="Times New Roman"/>
          <w:sz w:val="24"/>
          <w:szCs w:val="24"/>
        </w:rPr>
        <w:t>ferrocéniques</w:t>
      </w:r>
      <w:proofErr w:type="spellEnd"/>
      <w:r w:rsidRPr="00767D68">
        <w:rPr>
          <w:rFonts w:ascii="Times New Roman" w:hAnsi="Times New Roman"/>
          <w:sz w:val="24"/>
          <w:szCs w:val="24"/>
        </w:rPr>
        <w:t xml:space="preserve"> phénoliques ont montré l'importance de la présence d'un groupement </w:t>
      </w:r>
      <w:proofErr w:type="spellStart"/>
      <w:r w:rsidRPr="00767D68">
        <w:rPr>
          <w:rFonts w:ascii="Times New Roman" w:hAnsi="Times New Roman"/>
          <w:sz w:val="24"/>
          <w:szCs w:val="24"/>
        </w:rPr>
        <w:t>ferrocène</w:t>
      </w:r>
      <w:proofErr w:type="spellEnd"/>
      <w:r w:rsidRPr="00767D68">
        <w:rPr>
          <w:rFonts w:ascii="Times New Roman" w:hAnsi="Times New Roman"/>
          <w:sz w:val="24"/>
          <w:szCs w:val="24"/>
        </w:rPr>
        <w:t xml:space="preserve"> lié à un groupe para-phénol par un système conjugué pour obtenir une forte activité cytotoxique in vitro sur les cellules cancéreuses du sein, avec des valeurs IC50 allant de 0,44 à 1,1 ?M sur la lignée cellulaire </w:t>
      </w:r>
      <w:proofErr w:type="spellStart"/>
      <w:r w:rsidRPr="00767D68">
        <w:rPr>
          <w:rFonts w:ascii="Times New Roman" w:hAnsi="Times New Roman"/>
          <w:sz w:val="24"/>
          <w:szCs w:val="24"/>
        </w:rPr>
        <w:t>hormono</w:t>
      </w:r>
      <w:proofErr w:type="spellEnd"/>
      <w:r w:rsidRPr="00767D68">
        <w:rPr>
          <w:rFonts w:ascii="Times New Roman" w:hAnsi="Times New Roman"/>
          <w:sz w:val="24"/>
          <w:szCs w:val="24"/>
        </w:rPr>
        <w:t xml:space="preserve">-indépendante MDA-MB-231. </w:t>
      </w:r>
    </w:p>
    <w:p w:rsidR="00767D68" w:rsidRPr="00767D68" w:rsidRDefault="00767D68" w:rsidP="00767D68">
      <w:pPr>
        <w:jc w:val="left"/>
        <w:rPr>
          <w:rFonts w:ascii="Times New Roman" w:hAnsi="Times New Roman"/>
          <w:sz w:val="24"/>
          <w:szCs w:val="24"/>
        </w:rPr>
      </w:pPr>
      <w:r w:rsidRPr="00767D68">
        <w:rPr>
          <w:rFonts w:ascii="Times New Roman" w:hAnsi="Times New Roman"/>
          <w:sz w:val="24"/>
          <w:szCs w:val="24"/>
        </w:rPr>
        <w:t xml:space="preserve">Parmi les mécanismes d'action des dérivés </w:t>
      </w:r>
      <w:proofErr w:type="spellStart"/>
      <w:r w:rsidRPr="00767D68">
        <w:rPr>
          <w:rFonts w:ascii="Times New Roman" w:hAnsi="Times New Roman"/>
          <w:sz w:val="24"/>
          <w:szCs w:val="24"/>
        </w:rPr>
        <w:t>ferrocéniques</w:t>
      </w:r>
      <w:proofErr w:type="spellEnd"/>
      <w:r w:rsidRPr="00767D68">
        <w:rPr>
          <w:rFonts w:ascii="Times New Roman" w:hAnsi="Times New Roman"/>
          <w:sz w:val="24"/>
          <w:szCs w:val="24"/>
        </w:rPr>
        <w:t xml:space="preserve"> phénoliques, une récente étude électrochimique semble en faveur d'une réaction de transfert d'électron due à l'oxydation intramoléculaire de l'entité phénol par le cation </w:t>
      </w:r>
      <w:proofErr w:type="spellStart"/>
      <w:r w:rsidRPr="00767D68">
        <w:rPr>
          <w:rFonts w:ascii="Times New Roman" w:hAnsi="Times New Roman"/>
          <w:sz w:val="24"/>
          <w:szCs w:val="24"/>
        </w:rPr>
        <w:t>ferrocénium</w:t>
      </w:r>
      <w:proofErr w:type="spellEnd"/>
      <w:r w:rsidRPr="00767D68">
        <w:rPr>
          <w:rFonts w:ascii="Times New Roman" w:hAnsi="Times New Roman"/>
          <w:sz w:val="24"/>
          <w:szCs w:val="24"/>
        </w:rPr>
        <w:t xml:space="preserve"> généré in-situ, conduisant à la formation d'une quinone </w:t>
      </w:r>
      <w:proofErr w:type="spellStart"/>
      <w:r w:rsidRPr="00767D68">
        <w:rPr>
          <w:rFonts w:ascii="Times New Roman" w:hAnsi="Times New Roman"/>
          <w:sz w:val="24"/>
          <w:szCs w:val="24"/>
        </w:rPr>
        <w:t>méthide</w:t>
      </w:r>
      <w:proofErr w:type="spellEnd"/>
      <w:r w:rsidRPr="00767D68">
        <w:rPr>
          <w:rFonts w:ascii="Times New Roman" w:hAnsi="Times New Roman"/>
          <w:sz w:val="24"/>
          <w:szCs w:val="24"/>
        </w:rPr>
        <w:t>. Mais ceci, n'exclue pas d'autres mécanismes.</w:t>
      </w:r>
    </w:p>
    <w:p w:rsidR="00767D68" w:rsidRPr="00767D68" w:rsidRDefault="00767D68" w:rsidP="00767D68">
      <w:pPr>
        <w:jc w:val="left"/>
        <w:rPr>
          <w:rFonts w:ascii="Times New Roman" w:hAnsi="Times New Roman"/>
          <w:sz w:val="24"/>
          <w:szCs w:val="24"/>
        </w:rPr>
      </w:pPr>
      <w:r w:rsidRPr="00767D68">
        <w:rPr>
          <w:rFonts w:ascii="Times New Roman" w:hAnsi="Times New Roman"/>
          <w:sz w:val="24"/>
          <w:szCs w:val="24"/>
        </w:rPr>
        <w:t xml:space="preserve">Pour le présent travail, nous avons voulu étudier l'influence de la substitution de l'hydroxyle par d'autres groupes fonctionnels (NH2, NO2, NHCOR, CF3, Cl, </w:t>
      </w:r>
      <w:proofErr w:type="spellStart"/>
      <w:r w:rsidRPr="00767D68">
        <w:rPr>
          <w:rFonts w:ascii="Times New Roman" w:hAnsi="Times New Roman"/>
          <w:sz w:val="24"/>
          <w:szCs w:val="24"/>
        </w:rPr>
        <w:t>Br</w:t>
      </w:r>
      <w:proofErr w:type="spellEnd"/>
      <w:r w:rsidRPr="00767D68">
        <w:rPr>
          <w:rFonts w:ascii="Times New Roman" w:hAnsi="Times New Roman"/>
          <w:sz w:val="24"/>
          <w:szCs w:val="24"/>
        </w:rPr>
        <w:t xml:space="preserve"> et CN) sur l'activité de ces nouvelles molécules sur les cellules cancéreuses et d'essayer d'éclaircir leur mécanisme d'action.</w:t>
      </w:r>
    </w:p>
    <w:p w:rsidR="00767D68" w:rsidRPr="00767D68" w:rsidRDefault="00767D68" w:rsidP="00767D68">
      <w:pPr>
        <w:jc w:val="left"/>
        <w:rPr>
          <w:rFonts w:ascii="Times New Roman" w:hAnsi="Times New Roman"/>
          <w:sz w:val="24"/>
          <w:szCs w:val="24"/>
        </w:rPr>
      </w:pPr>
      <w:r w:rsidRPr="00767D68">
        <w:rPr>
          <w:rFonts w:ascii="Times New Roman" w:hAnsi="Times New Roman"/>
          <w:sz w:val="24"/>
          <w:szCs w:val="24"/>
        </w:rPr>
        <w:t xml:space="preserve">Ces composés sont caractérisés par la présence de diverses fonctions en position para sur l'un des deux cycles. Le rôle de ces fonctions est </w:t>
      </w:r>
      <w:proofErr w:type="gramStart"/>
      <w:r w:rsidRPr="00767D68">
        <w:rPr>
          <w:rFonts w:ascii="Times New Roman" w:hAnsi="Times New Roman"/>
          <w:sz w:val="24"/>
          <w:szCs w:val="24"/>
        </w:rPr>
        <w:t>double</w:t>
      </w:r>
      <w:proofErr w:type="gramEnd"/>
      <w:r w:rsidRPr="00767D68">
        <w:rPr>
          <w:rFonts w:ascii="Times New Roman" w:hAnsi="Times New Roman"/>
          <w:sz w:val="24"/>
          <w:szCs w:val="24"/>
        </w:rPr>
        <w:t xml:space="preserve">,  elles peuvent interagir avec les différentes fonctions se trouvant sur le récepteur à œstrogènes ou  grâce à </w:t>
      </w:r>
      <w:r w:rsidRPr="00767D68">
        <w:rPr>
          <w:rFonts w:ascii="Times New Roman" w:hAnsi="Times New Roman"/>
          <w:sz w:val="24"/>
          <w:szCs w:val="24"/>
        </w:rPr>
        <w:lastRenderedPageBreak/>
        <w:t xml:space="preserve">leur caractère donneur ou accepteur d'électrons, elles activent ou désactivent la génération du métabolite actif. </w:t>
      </w:r>
    </w:p>
    <w:p w:rsidR="00BA2E19" w:rsidRPr="00767D68" w:rsidRDefault="00BA2E19" w:rsidP="00767D68">
      <w:pPr>
        <w:rPr>
          <w:rtl/>
        </w:rPr>
      </w:pPr>
    </w:p>
    <w:sectPr w:rsidR="00BA2E19" w:rsidRPr="00767D68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E5C28"/>
    <w:multiLevelType w:val="hybridMultilevel"/>
    <w:tmpl w:val="AD1A543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E3A3B"/>
    <w:rsid w:val="000F7A67"/>
    <w:rsid w:val="001A0B89"/>
    <w:rsid w:val="002214A4"/>
    <w:rsid w:val="002701CD"/>
    <w:rsid w:val="00280B15"/>
    <w:rsid w:val="002C3E8D"/>
    <w:rsid w:val="00311E08"/>
    <w:rsid w:val="00321F52"/>
    <w:rsid w:val="00331277"/>
    <w:rsid w:val="00334D8A"/>
    <w:rsid w:val="0034258A"/>
    <w:rsid w:val="003A796B"/>
    <w:rsid w:val="003D2F35"/>
    <w:rsid w:val="003E69F6"/>
    <w:rsid w:val="003F310A"/>
    <w:rsid w:val="00426714"/>
    <w:rsid w:val="00434F66"/>
    <w:rsid w:val="00491D7D"/>
    <w:rsid w:val="004D4A4F"/>
    <w:rsid w:val="004D6F79"/>
    <w:rsid w:val="00521727"/>
    <w:rsid w:val="00523A64"/>
    <w:rsid w:val="00565AA9"/>
    <w:rsid w:val="00573BFD"/>
    <w:rsid w:val="005854F9"/>
    <w:rsid w:val="005B6953"/>
    <w:rsid w:val="005F22D0"/>
    <w:rsid w:val="005F47AF"/>
    <w:rsid w:val="0062768E"/>
    <w:rsid w:val="00637238"/>
    <w:rsid w:val="006704C5"/>
    <w:rsid w:val="006C36A5"/>
    <w:rsid w:val="007410E4"/>
    <w:rsid w:val="00751822"/>
    <w:rsid w:val="00753AE2"/>
    <w:rsid w:val="00767D68"/>
    <w:rsid w:val="007A7F5D"/>
    <w:rsid w:val="007B11D7"/>
    <w:rsid w:val="0080117F"/>
    <w:rsid w:val="00864C32"/>
    <w:rsid w:val="00893F32"/>
    <w:rsid w:val="00906711"/>
    <w:rsid w:val="009B4078"/>
    <w:rsid w:val="009C0E77"/>
    <w:rsid w:val="009D0F83"/>
    <w:rsid w:val="009E217B"/>
    <w:rsid w:val="009E33B6"/>
    <w:rsid w:val="00A53F06"/>
    <w:rsid w:val="00A555F6"/>
    <w:rsid w:val="00A942A1"/>
    <w:rsid w:val="00AA61CD"/>
    <w:rsid w:val="00AB29CA"/>
    <w:rsid w:val="00AB5276"/>
    <w:rsid w:val="00AD52D6"/>
    <w:rsid w:val="00AE1983"/>
    <w:rsid w:val="00AE4A8A"/>
    <w:rsid w:val="00B23BE0"/>
    <w:rsid w:val="00B3099D"/>
    <w:rsid w:val="00B41A24"/>
    <w:rsid w:val="00B60D2E"/>
    <w:rsid w:val="00B64118"/>
    <w:rsid w:val="00B705B7"/>
    <w:rsid w:val="00B756B6"/>
    <w:rsid w:val="00BA2E19"/>
    <w:rsid w:val="00BA3A1F"/>
    <w:rsid w:val="00BC5AE1"/>
    <w:rsid w:val="00C038B1"/>
    <w:rsid w:val="00C06CA0"/>
    <w:rsid w:val="00C26198"/>
    <w:rsid w:val="00C431AD"/>
    <w:rsid w:val="00C51DB2"/>
    <w:rsid w:val="00C562C6"/>
    <w:rsid w:val="00C5687E"/>
    <w:rsid w:val="00CC0B8B"/>
    <w:rsid w:val="00CC4896"/>
    <w:rsid w:val="00CE63AF"/>
    <w:rsid w:val="00CF2D39"/>
    <w:rsid w:val="00D10B15"/>
    <w:rsid w:val="00D50979"/>
    <w:rsid w:val="00D601D7"/>
    <w:rsid w:val="00E412C7"/>
    <w:rsid w:val="00E6735E"/>
    <w:rsid w:val="00E904AD"/>
    <w:rsid w:val="00EB052E"/>
    <w:rsid w:val="00F13A56"/>
    <w:rsid w:val="00F323BA"/>
    <w:rsid w:val="00F64452"/>
    <w:rsid w:val="00F92273"/>
    <w:rsid w:val="00F9438B"/>
    <w:rsid w:val="00FB34D4"/>
    <w:rsid w:val="00FC6982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0E4"/>
    <w:pPr>
      <w:spacing w:after="0" w:line="480" w:lineRule="auto"/>
      <w:jc w:val="center"/>
    </w:pPr>
    <w:rPr>
      <w:rFonts w:ascii="Calibri" w:eastAsia="Calibri" w:hAnsi="Calibri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bidi/>
      <w:spacing w:line="240" w:lineRule="auto"/>
      <w:jc w:val="left"/>
    </w:pPr>
    <w:rPr>
      <w:rFonts w:ascii="Tahoma" w:eastAsiaTheme="minorHAnsi" w:hAnsi="Tahoma" w:cs="Tahoma"/>
      <w:sz w:val="16"/>
      <w:szCs w:val="16"/>
      <w:lang w:val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semiHidden/>
    <w:rsid w:val="00FC6982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FC6982"/>
    <w:rPr>
      <w:rFonts w:ascii="Times New Roman" w:eastAsia="Times New Roman" w:hAnsi="Times New Roman" w:cs="Times New Roman"/>
      <w:sz w:val="24"/>
      <w:szCs w:val="24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1041</TotalTime>
  <Pages>2</Pages>
  <Words>289</Words>
  <Characters>1649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88</cp:revision>
  <dcterms:created xsi:type="dcterms:W3CDTF">2014-12-07T11:07:00Z</dcterms:created>
  <dcterms:modified xsi:type="dcterms:W3CDTF">2014-12-15T13:24:00Z</dcterms:modified>
</cp:coreProperties>
</file>