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3CCE" w:rsidRPr="007A4919" w:rsidRDefault="00CA3A21" w:rsidP="005B24D0">
      <w:pPr>
        <w:rPr>
          <w:rFonts w:asciiTheme="majorBidi" w:hAnsiTheme="majorBidi" w:cstheme="majorBidi"/>
          <w:b/>
          <w:bCs/>
          <w:sz w:val="32"/>
          <w:szCs w:val="32"/>
          <w:u w:val="single"/>
        </w:rPr>
      </w:pPr>
      <w:r w:rsidRPr="007A4919">
        <w:rPr>
          <w:rFonts w:asciiTheme="majorBidi" w:hAnsiTheme="majorBidi" w:cstheme="majorBidi"/>
          <w:b/>
          <w:bCs/>
          <w:sz w:val="32"/>
          <w:szCs w:val="32"/>
          <w:u w:val="single"/>
        </w:rPr>
        <w:t>Résumé</w:t>
      </w:r>
      <w:r w:rsidR="007A4919">
        <w:rPr>
          <w:rFonts w:asciiTheme="majorBidi" w:hAnsiTheme="majorBidi" w:cstheme="majorBidi"/>
          <w:b/>
          <w:bCs/>
          <w:sz w:val="32"/>
          <w:szCs w:val="32"/>
          <w:u w:val="single"/>
        </w:rPr>
        <w:t> </w:t>
      </w:r>
      <w:r w:rsidR="007A4919" w:rsidRPr="007A4919">
        <w:rPr>
          <w:rFonts w:asciiTheme="majorBidi" w:hAnsiTheme="majorBidi" w:cstheme="majorBidi"/>
          <w:b/>
          <w:bCs/>
          <w:sz w:val="32"/>
          <w:szCs w:val="32"/>
        </w:rPr>
        <w:t>:</w:t>
      </w:r>
      <w:bookmarkStart w:id="0" w:name="_GoBack"/>
      <w:bookmarkEnd w:id="0"/>
    </w:p>
    <w:p w:rsidR="00944802" w:rsidRDefault="00A948E8" w:rsidP="007A4919">
      <w:pPr>
        <w:spacing w:before="240" w:line="360" w:lineRule="auto"/>
        <w:jc w:val="both"/>
        <w:rPr>
          <w:rFonts w:asciiTheme="majorBidi" w:hAnsiTheme="majorBidi" w:cstheme="majorBidi"/>
          <w:sz w:val="24"/>
          <w:szCs w:val="24"/>
        </w:rPr>
      </w:pPr>
      <w:r w:rsidRPr="00A948E8">
        <w:rPr>
          <w:rFonts w:ascii="Times New Roman" w:eastAsia="Calibri" w:hAnsi="Times New Roman" w:cs="Times New Roman"/>
          <w:sz w:val="24"/>
          <w:szCs w:val="24"/>
        </w:rPr>
        <w:t>L’objectif de cette étude est l’adsorption en batch du cobalt Co</w:t>
      </w:r>
      <w:r w:rsidRPr="00A948E8">
        <w:rPr>
          <w:rFonts w:ascii="Times New Roman" w:eastAsia="Calibri" w:hAnsi="Times New Roman" w:cs="Times New Roman"/>
          <w:sz w:val="24"/>
          <w:szCs w:val="24"/>
          <w:vertAlign w:val="superscript"/>
        </w:rPr>
        <w:t>2+</w:t>
      </w:r>
      <w:r w:rsidRPr="00A948E8">
        <w:rPr>
          <w:rFonts w:ascii="Times New Roman" w:eastAsia="Calibri" w:hAnsi="Times New Roman" w:cs="Times New Roman"/>
          <w:sz w:val="24"/>
          <w:szCs w:val="24"/>
        </w:rPr>
        <w:t xml:space="preserve"> sur une biomasse végétale</w:t>
      </w:r>
      <w:r w:rsidRPr="00A948E8">
        <w:rPr>
          <w:rFonts w:asciiTheme="majorBidi" w:hAnsiTheme="majorBidi" w:cstheme="majorBidi"/>
          <w:sz w:val="24"/>
          <w:szCs w:val="24"/>
        </w:rPr>
        <w:t xml:space="preserve"> les</w:t>
      </w:r>
      <w:r>
        <w:rPr>
          <w:rFonts w:asciiTheme="majorBidi" w:hAnsiTheme="majorBidi" w:cstheme="majorBidi"/>
          <w:sz w:val="24"/>
          <w:szCs w:val="24"/>
        </w:rPr>
        <w:t xml:space="preserve"> </w:t>
      </w:r>
      <w:r w:rsidR="00944802" w:rsidRPr="00944802">
        <w:rPr>
          <w:rFonts w:ascii="Times New Roman" w:eastAsia="Calibri" w:hAnsi="Times New Roman" w:cs="Times New Roman"/>
          <w:sz w:val="24"/>
          <w:szCs w:val="24"/>
        </w:rPr>
        <w:t>figues sauvages, ainsi que la photo réduction sur l’hétéro-système CuFe</w:t>
      </w:r>
      <w:r w:rsidR="00944802" w:rsidRPr="00944802">
        <w:rPr>
          <w:rFonts w:ascii="Times New Roman" w:eastAsia="Calibri" w:hAnsi="Times New Roman" w:cs="Times New Roman"/>
          <w:sz w:val="24"/>
          <w:szCs w:val="24"/>
          <w:vertAlign w:val="subscript"/>
        </w:rPr>
        <w:t>2</w:t>
      </w:r>
      <w:r w:rsidR="00944802" w:rsidRPr="00944802">
        <w:rPr>
          <w:rFonts w:ascii="Times New Roman" w:eastAsia="Calibri" w:hAnsi="Times New Roman" w:cs="Times New Roman"/>
          <w:sz w:val="24"/>
          <w:szCs w:val="24"/>
        </w:rPr>
        <w:t>O</w:t>
      </w:r>
      <w:r w:rsidR="00944802" w:rsidRPr="00944802">
        <w:rPr>
          <w:rFonts w:ascii="Times New Roman" w:eastAsia="Calibri" w:hAnsi="Times New Roman" w:cs="Times New Roman"/>
          <w:sz w:val="24"/>
          <w:szCs w:val="24"/>
          <w:vertAlign w:val="subscript"/>
        </w:rPr>
        <w:t>4</w:t>
      </w:r>
      <w:r w:rsidR="00944802" w:rsidRPr="00944802">
        <w:rPr>
          <w:rFonts w:ascii="Times New Roman" w:eastAsia="Calibri" w:hAnsi="Times New Roman" w:cs="Times New Roman"/>
          <w:sz w:val="24"/>
          <w:szCs w:val="24"/>
        </w:rPr>
        <w:t>/SnO</w:t>
      </w:r>
      <w:r w:rsidR="00944802" w:rsidRPr="00944802">
        <w:rPr>
          <w:rFonts w:ascii="Times New Roman" w:eastAsia="Calibri" w:hAnsi="Times New Roman" w:cs="Times New Roman"/>
          <w:sz w:val="24"/>
          <w:szCs w:val="24"/>
          <w:vertAlign w:val="subscript"/>
        </w:rPr>
        <w:t>2</w:t>
      </w:r>
      <w:r w:rsidR="00E35949">
        <w:rPr>
          <w:rFonts w:asciiTheme="majorBidi" w:hAnsiTheme="majorBidi" w:cstheme="majorBidi"/>
          <w:sz w:val="24"/>
          <w:szCs w:val="24"/>
        </w:rPr>
        <w:t>.</w:t>
      </w:r>
      <w:r w:rsidR="009620A9">
        <w:rPr>
          <w:rFonts w:asciiTheme="majorBidi" w:hAnsiTheme="majorBidi" w:cstheme="majorBidi"/>
          <w:sz w:val="24"/>
          <w:szCs w:val="24"/>
        </w:rPr>
        <w:t xml:space="preserve"> </w:t>
      </w:r>
      <w:r w:rsidR="009620A9" w:rsidRPr="009620A9">
        <w:rPr>
          <w:rFonts w:ascii="Times New Roman" w:eastAsia="Calibri" w:hAnsi="Times New Roman" w:cs="Times New Roman"/>
          <w:sz w:val="24"/>
          <w:szCs w:val="24"/>
        </w:rPr>
        <w:t xml:space="preserve">l’influence de certains paramètres opératoires sur le rendement d’adsorption </w:t>
      </w:r>
      <w:r w:rsidR="009620A9">
        <w:rPr>
          <w:rFonts w:asciiTheme="majorBidi" w:hAnsiTheme="majorBidi" w:cstheme="majorBidi"/>
          <w:sz w:val="24"/>
          <w:szCs w:val="24"/>
        </w:rPr>
        <w:t xml:space="preserve">ont été examiné </w:t>
      </w:r>
      <w:r w:rsidR="009620A9" w:rsidRPr="009620A9">
        <w:rPr>
          <w:rFonts w:ascii="Times New Roman" w:eastAsia="Calibri" w:hAnsi="Times New Roman" w:cs="Times New Roman"/>
          <w:sz w:val="24"/>
          <w:szCs w:val="24"/>
        </w:rPr>
        <w:t>à savoir : le temps de contact, le pH, la masse de la biomasse, la température et la concentration initiale du cobalt. Les résultats obtenus indiquent que les modèles de Langmuir et Freundlich décrivent convenablement les résultats expérimentaux</w:t>
      </w:r>
      <w:r w:rsidR="009620A9">
        <w:rPr>
          <w:rFonts w:asciiTheme="majorBidi" w:hAnsiTheme="majorBidi" w:cstheme="majorBidi"/>
          <w:sz w:val="24"/>
          <w:szCs w:val="24"/>
        </w:rPr>
        <w:t>.</w:t>
      </w:r>
      <w:r w:rsidR="009620A9" w:rsidRPr="009620A9">
        <w:rPr>
          <w:rFonts w:ascii="Times New Roman" w:eastAsia="Calibri" w:hAnsi="Times New Roman" w:cs="Times New Roman"/>
          <w:sz w:val="24"/>
          <w:szCs w:val="24"/>
        </w:rPr>
        <w:t xml:space="preserve"> La faible valeur de l’énergie donnée par le modèle de </w:t>
      </w:r>
      <w:proofErr w:type="spellStart"/>
      <w:r w:rsidR="009620A9" w:rsidRPr="009620A9">
        <w:rPr>
          <w:rFonts w:ascii="Times New Roman" w:eastAsia="Calibri" w:hAnsi="Times New Roman" w:cs="Times New Roman"/>
          <w:color w:val="000000"/>
          <w:sz w:val="24"/>
          <w:szCs w:val="24"/>
        </w:rPr>
        <w:t>Dubinin</w:t>
      </w:r>
      <w:proofErr w:type="spellEnd"/>
      <w:r w:rsidR="009620A9" w:rsidRPr="009620A9">
        <w:rPr>
          <w:rFonts w:ascii="Times New Roman" w:eastAsia="Calibri" w:hAnsi="Times New Roman" w:cs="Times New Roman"/>
          <w:color w:val="000000"/>
          <w:sz w:val="24"/>
          <w:szCs w:val="24"/>
        </w:rPr>
        <w:t xml:space="preserve"> </w:t>
      </w:r>
      <w:proofErr w:type="spellStart"/>
      <w:r w:rsidR="009620A9" w:rsidRPr="009620A9">
        <w:rPr>
          <w:rFonts w:ascii="Times New Roman" w:eastAsia="Calibri" w:hAnsi="Times New Roman" w:cs="Times New Roman"/>
          <w:color w:val="000000"/>
          <w:sz w:val="24"/>
          <w:szCs w:val="24"/>
        </w:rPr>
        <w:t>Raduskevich</w:t>
      </w:r>
      <w:proofErr w:type="spellEnd"/>
      <w:r w:rsidR="009620A9" w:rsidRPr="009620A9">
        <w:rPr>
          <w:rFonts w:ascii="Times New Roman" w:eastAsia="Calibri" w:hAnsi="Times New Roman" w:cs="Times New Roman"/>
          <w:color w:val="000000"/>
          <w:sz w:val="24"/>
          <w:szCs w:val="24"/>
        </w:rPr>
        <w:t xml:space="preserve"> </w:t>
      </w:r>
      <w:r w:rsidR="009620A9" w:rsidRPr="009620A9">
        <w:rPr>
          <w:rFonts w:ascii="Times New Roman" w:eastAsia="Calibri" w:hAnsi="Times New Roman" w:cs="Times New Roman"/>
          <w:sz w:val="24"/>
          <w:szCs w:val="24"/>
        </w:rPr>
        <w:t xml:space="preserve">montre que l’adsorption est de nature physisorption. </w:t>
      </w:r>
      <w:r w:rsidR="0021005F">
        <w:rPr>
          <w:rFonts w:ascii="Times New Roman" w:eastAsia="Calibri" w:hAnsi="Times New Roman" w:cs="Times New Roman"/>
          <w:sz w:val="24"/>
          <w:szCs w:val="24"/>
        </w:rPr>
        <w:t>L</w:t>
      </w:r>
      <w:r w:rsidR="009620A9" w:rsidRPr="009620A9">
        <w:rPr>
          <w:rFonts w:ascii="Times New Roman" w:eastAsia="Calibri" w:hAnsi="Times New Roman" w:cs="Times New Roman"/>
          <w:sz w:val="24"/>
          <w:szCs w:val="24"/>
        </w:rPr>
        <w:t>’étude cinétique de l’adsorption révèle que la vitesse de la réaction est du pseudo second ordre. La détermination des paramètres</w:t>
      </w:r>
      <w:r w:rsidR="009620A9">
        <w:rPr>
          <w:rFonts w:asciiTheme="majorBidi" w:hAnsiTheme="majorBidi" w:cstheme="majorBidi"/>
          <w:sz w:val="24"/>
          <w:szCs w:val="24"/>
        </w:rPr>
        <w:t xml:space="preserve"> </w:t>
      </w:r>
      <w:r w:rsidR="009620A9" w:rsidRPr="009620A9">
        <w:rPr>
          <w:rFonts w:ascii="Times New Roman" w:eastAsia="Calibri" w:hAnsi="Times New Roman" w:cs="Times New Roman"/>
          <w:sz w:val="24"/>
          <w:szCs w:val="24"/>
        </w:rPr>
        <w:t>thermodynamiques a permis de conclure que le processus d’adsorption est spontané et Endothermique.</w:t>
      </w:r>
      <w:r w:rsidR="005311DC">
        <w:rPr>
          <w:rFonts w:asciiTheme="majorBidi" w:hAnsiTheme="majorBidi" w:cstheme="majorBidi"/>
          <w:sz w:val="24"/>
          <w:szCs w:val="24"/>
        </w:rPr>
        <w:t xml:space="preserve"> </w:t>
      </w:r>
      <w:r w:rsidR="009620A9" w:rsidRPr="009620A9">
        <w:rPr>
          <w:rFonts w:ascii="Times New Roman" w:eastAsia="Calibri" w:hAnsi="Times New Roman" w:cs="Times New Roman"/>
          <w:sz w:val="24"/>
          <w:szCs w:val="24"/>
        </w:rPr>
        <w:t xml:space="preserve">L’étude de la </w:t>
      </w:r>
      <w:proofErr w:type="spellStart"/>
      <w:r w:rsidR="009620A9" w:rsidRPr="009620A9">
        <w:rPr>
          <w:rFonts w:ascii="Times New Roman" w:eastAsia="Calibri" w:hAnsi="Times New Roman" w:cs="Times New Roman"/>
          <w:sz w:val="24"/>
          <w:szCs w:val="24"/>
        </w:rPr>
        <w:t>photoréduction</w:t>
      </w:r>
      <w:proofErr w:type="spellEnd"/>
      <w:r w:rsidR="009620A9" w:rsidRPr="009620A9">
        <w:rPr>
          <w:rFonts w:ascii="Times New Roman" w:eastAsia="Calibri" w:hAnsi="Times New Roman" w:cs="Times New Roman"/>
          <w:sz w:val="24"/>
          <w:szCs w:val="24"/>
        </w:rPr>
        <w:t xml:space="preserve"> sous l’irradiation solaire et la lampe artificielle a permis de sélectionner l’hétéro-système</w:t>
      </w:r>
      <w:r w:rsidR="00147B7D" w:rsidRPr="00147B7D">
        <w:rPr>
          <w:rFonts w:ascii="Times New Roman" w:eastAsia="Calibri" w:hAnsi="Times New Roman" w:cs="Times New Roman"/>
          <w:sz w:val="24"/>
          <w:szCs w:val="24"/>
        </w:rPr>
        <w:t xml:space="preserve"> </w:t>
      </w:r>
      <w:r w:rsidR="00147B7D" w:rsidRPr="009620A9">
        <w:rPr>
          <w:rFonts w:ascii="Times New Roman" w:eastAsia="Calibri" w:hAnsi="Times New Roman" w:cs="Times New Roman"/>
          <w:sz w:val="24"/>
          <w:szCs w:val="24"/>
        </w:rPr>
        <w:t>CuFe</w:t>
      </w:r>
      <w:r w:rsidR="00147B7D" w:rsidRPr="009620A9">
        <w:rPr>
          <w:rFonts w:ascii="Times New Roman" w:eastAsia="Calibri" w:hAnsi="Times New Roman" w:cs="Times New Roman"/>
          <w:sz w:val="24"/>
          <w:szCs w:val="24"/>
          <w:vertAlign w:val="subscript"/>
        </w:rPr>
        <w:t>2</w:t>
      </w:r>
      <w:r w:rsidR="00147B7D" w:rsidRPr="009620A9">
        <w:rPr>
          <w:rFonts w:ascii="Times New Roman" w:eastAsia="Calibri" w:hAnsi="Times New Roman" w:cs="Times New Roman"/>
          <w:sz w:val="24"/>
          <w:szCs w:val="24"/>
        </w:rPr>
        <w:t>O</w:t>
      </w:r>
      <w:r w:rsidR="00147B7D" w:rsidRPr="009620A9">
        <w:rPr>
          <w:rFonts w:ascii="Times New Roman" w:eastAsia="Calibri" w:hAnsi="Times New Roman" w:cs="Times New Roman"/>
          <w:sz w:val="24"/>
          <w:szCs w:val="24"/>
          <w:vertAlign w:val="subscript"/>
        </w:rPr>
        <w:t>4</w:t>
      </w:r>
      <w:r w:rsidR="00147B7D" w:rsidRPr="009620A9">
        <w:rPr>
          <w:rFonts w:ascii="Times New Roman" w:eastAsia="Calibri" w:hAnsi="Times New Roman" w:cs="Times New Roman"/>
          <w:sz w:val="24"/>
          <w:szCs w:val="24"/>
        </w:rPr>
        <w:t>/SnO</w:t>
      </w:r>
      <w:r w:rsidR="00147B7D" w:rsidRPr="009620A9">
        <w:rPr>
          <w:rFonts w:ascii="Times New Roman" w:eastAsia="Calibri" w:hAnsi="Times New Roman" w:cs="Times New Roman"/>
          <w:sz w:val="24"/>
          <w:szCs w:val="24"/>
          <w:vertAlign w:val="subscript"/>
        </w:rPr>
        <w:t>2</w:t>
      </w:r>
      <w:r w:rsidR="00147B7D">
        <w:rPr>
          <w:rFonts w:ascii="Times New Roman" w:eastAsia="Calibri" w:hAnsi="Times New Roman" w:cs="Times New Roman"/>
          <w:sz w:val="24"/>
          <w:szCs w:val="24"/>
        </w:rPr>
        <w:t>.</w:t>
      </w:r>
      <w:r w:rsidR="00147B7D" w:rsidRPr="009620A9">
        <w:rPr>
          <w:rFonts w:ascii="Times New Roman" w:eastAsia="Calibri" w:hAnsi="Times New Roman" w:cs="Times New Roman"/>
          <w:sz w:val="24"/>
          <w:szCs w:val="24"/>
        </w:rPr>
        <w:t xml:space="preserve"> </w:t>
      </w:r>
      <w:r w:rsidR="009620A9" w:rsidRPr="009620A9">
        <w:rPr>
          <w:rFonts w:ascii="Times New Roman" w:eastAsia="Calibri" w:hAnsi="Times New Roman" w:cs="Times New Roman"/>
          <w:sz w:val="24"/>
          <w:szCs w:val="24"/>
        </w:rPr>
        <w:t xml:space="preserve">L’étude cinétique de </w:t>
      </w:r>
      <w:r w:rsidR="005311DC">
        <w:rPr>
          <w:rFonts w:ascii="Times New Roman" w:eastAsia="Calibri" w:hAnsi="Times New Roman" w:cs="Times New Roman"/>
          <w:sz w:val="24"/>
          <w:szCs w:val="24"/>
        </w:rPr>
        <w:t>la</w:t>
      </w:r>
      <w:r w:rsidR="009620A9" w:rsidRPr="009620A9">
        <w:rPr>
          <w:rFonts w:ascii="Times New Roman" w:eastAsia="Calibri" w:hAnsi="Times New Roman" w:cs="Times New Roman"/>
          <w:sz w:val="24"/>
          <w:szCs w:val="24"/>
        </w:rPr>
        <w:t xml:space="preserve"> photo réduction a montré que le modèle obéit à une cinétique d’ordre zéro. Une étude dynamique sous l’irradiation </w:t>
      </w:r>
      <w:r w:rsidR="00E35949">
        <w:rPr>
          <w:rFonts w:asciiTheme="majorBidi" w:hAnsiTheme="majorBidi" w:cstheme="majorBidi"/>
          <w:sz w:val="24"/>
          <w:szCs w:val="24"/>
        </w:rPr>
        <w:t xml:space="preserve">solaire et </w:t>
      </w:r>
      <w:r w:rsidR="009620A9" w:rsidRPr="009620A9">
        <w:rPr>
          <w:rFonts w:ascii="Times New Roman" w:eastAsia="Calibri" w:hAnsi="Times New Roman" w:cs="Times New Roman"/>
          <w:sz w:val="24"/>
          <w:szCs w:val="24"/>
        </w:rPr>
        <w:t>la lampe artificielle a été entreprise, en examinant l’effet du débit et l’effet de la concentration initiale de Co</w:t>
      </w:r>
      <w:r w:rsidR="009620A9" w:rsidRPr="009620A9">
        <w:rPr>
          <w:rFonts w:ascii="Times New Roman" w:eastAsia="Calibri" w:hAnsi="Times New Roman" w:cs="Times New Roman"/>
          <w:sz w:val="24"/>
          <w:szCs w:val="24"/>
          <w:vertAlign w:val="superscript"/>
        </w:rPr>
        <w:t>2+</w:t>
      </w:r>
      <w:r w:rsidR="009620A9" w:rsidRPr="009620A9">
        <w:rPr>
          <w:rFonts w:ascii="Times New Roman" w:eastAsia="Calibri" w:hAnsi="Times New Roman" w:cs="Times New Roman"/>
          <w:sz w:val="24"/>
          <w:szCs w:val="24"/>
        </w:rPr>
        <w:t xml:space="preserve"> ainsi qu’une étude cinétique</w:t>
      </w:r>
      <w:r w:rsidR="00E35949">
        <w:rPr>
          <w:rFonts w:asciiTheme="majorBidi" w:hAnsiTheme="majorBidi" w:cstheme="majorBidi"/>
          <w:sz w:val="24"/>
          <w:szCs w:val="24"/>
        </w:rPr>
        <w:t>.</w:t>
      </w:r>
    </w:p>
    <w:p w:rsidR="00226740" w:rsidRDefault="00226740" w:rsidP="007A4919">
      <w:pPr>
        <w:spacing w:before="240" w:line="360" w:lineRule="auto"/>
        <w:jc w:val="both"/>
        <w:rPr>
          <w:rFonts w:asciiTheme="majorBidi" w:hAnsiTheme="majorBidi" w:cstheme="majorBidi"/>
          <w:sz w:val="24"/>
          <w:szCs w:val="24"/>
        </w:rPr>
      </w:pPr>
    </w:p>
    <w:p w:rsidR="008D6BE9" w:rsidRPr="00226740" w:rsidRDefault="008D6BE9" w:rsidP="00465BD2">
      <w:pPr>
        <w:spacing w:before="240" w:line="240" w:lineRule="auto"/>
        <w:jc w:val="right"/>
        <w:rPr>
          <w:rFonts w:asciiTheme="majorBidi" w:hAnsiTheme="majorBidi" w:cstheme="majorBidi"/>
          <w:sz w:val="24"/>
          <w:szCs w:val="24"/>
          <w:lang w:val="en-US" w:bidi="ar-DZ"/>
        </w:rPr>
      </w:pPr>
    </w:p>
    <w:p w:rsidR="00944802" w:rsidRPr="009620A9" w:rsidRDefault="00944802" w:rsidP="00934C04">
      <w:pPr>
        <w:rPr>
          <w:rFonts w:asciiTheme="majorBidi" w:hAnsiTheme="majorBidi" w:cstheme="majorBidi"/>
          <w:sz w:val="24"/>
          <w:szCs w:val="24"/>
        </w:rPr>
      </w:pPr>
    </w:p>
    <w:p w:rsidR="00713CCE" w:rsidRPr="00934C04" w:rsidRDefault="00713CCE" w:rsidP="00944802">
      <w:pPr>
        <w:ind w:firstLine="708"/>
        <w:rPr>
          <w:rFonts w:asciiTheme="majorBidi" w:hAnsiTheme="majorBidi" w:cstheme="majorBidi"/>
          <w:sz w:val="24"/>
          <w:szCs w:val="24"/>
        </w:rPr>
      </w:pPr>
    </w:p>
    <w:sectPr w:rsidR="00713CCE" w:rsidRPr="00934C04" w:rsidSect="004050C5">
      <w:pgSz w:w="11906" w:h="16838"/>
      <w:pgMar w:top="1134" w:right="851" w:bottom="284" w:left="1021" w:header="709" w:footer="284"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A21"/>
    <w:rsid w:val="0010502C"/>
    <w:rsid w:val="0010505F"/>
    <w:rsid w:val="00114B24"/>
    <w:rsid w:val="00147B7D"/>
    <w:rsid w:val="0021005F"/>
    <w:rsid w:val="00226740"/>
    <w:rsid w:val="002A2BE1"/>
    <w:rsid w:val="002F41A9"/>
    <w:rsid w:val="003F788C"/>
    <w:rsid w:val="004050C5"/>
    <w:rsid w:val="00446453"/>
    <w:rsid w:val="00465BD2"/>
    <w:rsid w:val="0048753A"/>
    <w:rsid w:val="005311DC"/>
    <w:rsid w:val="0053584A"/>
    <w:rsid w:val="005A2259"/>
    <w:rsid w:val="005A2486"/>
    <w:rsid w:val="005B24D0"/>
    <w:rsid w:val="00673EBA"/>
    <w:rsid w:val="00713CCE"/>
    <w:rsid w:val="007A4919"/>
    <w:rsid w:val="007C6C6A"/>
    <w:rsid w:val="007D7111"/>
    <w:rsid w:val="007E4A76"/>
    <w:rsid w:val="008D6BE9"/>
    <w:rsid w:val="00934C04"/>
    <w:rsid w:val="00944802"/>
    <w:rsid w:val="009620A9"/>
    <w:rsid w:val="00977934"/>
    <w:rsid w:val="00A6549B"/>
    <w:rsid w:val="00A948E8"/>
    <w:rsid w:val="00CA3A21"/>
    <w:rsid w:val="00D40C7F"/>
    <w:rsid w:val="00DF1525"/>
    <w:rsid w:val="00E35949"/>
    <w:rsid w:val="00E67637"/>
    <w:rsid w:val="00F6213D"/>
    <w:rsid w:val="00F721D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474BA74-AB79-4649-865E-BEC5099B6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711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198957">
      <w:bodyDiv w:val="1"/>
      <w:marLeft w:val="0"/>
      <w:marRight w:val="0"/>
      <w:marTop w:val="0"/>
      <w:marBottom w:val="0"/>
      <w:divBdr>
        <w:top w:val="none" w:sz="0" w:space="0" w:color="auto"/>
        <w:left w:val="none" w:sz="0" w:space="0" w:color="auto"/>
        <w:bottom w:val="none" w:sz="0" w:space="0" w:color="auto"/>
        <w:right w:val="none" w:sz="0" w:space="0" w:color="auto"/>
      </w:divBdr>
      <w:divsChild>
        <w:div w:id="1425346198">
          <w:marLeft w:val="0"/>
          <w:marRight w:val="0"/>
          <w:marTop w:val="0"/>
          <w:marBottom w:val="0"/>
          <w:divBdr>
            <w:top w:val="none" w:sz="0" w:space="0" w:color="auto"/>
            <w:left w:val="none" w:sz="0" w:space="0" w:color="auto"/>
            <w:bottom w:val="none" w:sz="0" w:space="0" w:color="auto"/>
            <w:right w:val="none" w:sz="0" w:space="0" w:color="auto"/>
          </w:divBdr>
          <w:divsChild>
            <w:div w:id="733699327">
              <w:marLeft w:val="0"/>
              <w:marRight w:val="0"/>
              <w:marTop w:val="0"/>
              <w:marBottom w:val="0"/>
              <w:divBdr>
                <w:top w:val="none" w:sz="0" w:space="0" w:color="auto"/>
                <w:left w:val="none" w:sz="0" w:space="0" w:color="auto"/>
                <w:bottom w:val="none" w:sz="0" w:space="0" w:color="auto"/>
                <w:right w:val="none" w:sz="0" w:space="0" w:color="auto"/>
              </w:divBdr>
              <w:divsChild>
                <w:div w:id="976375998">
                  <w:marLeft w:val="0"/>
                  <w:marRight w:val="0"/>
                  <w:marTop w:val="0"/>
                  <w:marBottom w:val="0"/>
                  <w:divBdr>
                    <w:top w:val="none" w:sz="0" w:space="0" w:color="auto"/>
                    <w:left w:val="none" w:sz="0" w:space="0" w:color="auto"/>
                    <w:bottom w:val="none" w:sz="0" w:space="0" w:color="auto"/>
                    <w:right w:val="none" w:sz="0" w:space="0" w:color="auto"/>
                  </w:divBdr>
                  <w:divsChild>
                    <w:div w:id="655034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943930">
          <w:marLeft w:val="0"/>
          <w:marRight w:val="0"/>
          <w:marTop w:val="0"/>
          <w:marBottom w:val="0"/>
          <w:divBdr>
            <w:top w:val="none" w:sz="0" w:space="0" w:color="auto"/>
            <w:left w:val="none" w:sz="0" w:space="0" w:color="auto"/>
            <w:bottom w:val="none" w:sz="0" w:space="0" w:color="auto"/>
            <w:right w:val="none" w:sz="0" w:space="0" w:color="auto"/>
          </w:divBdr>
        </w:div>
        <w:div w:id="1966152188">
          <w:marLeft w:val="0"/>
          <w:marRight w:val="0"/>
          <w:marTop w:val="0"/>
          <w:marBottom w:val="0"/>
          <w:divBdr>
            <w:top w:val="none" w:sz="0" w:space="0" w:color="auto"/>
            <w:left w:val="none" w:sz="0" w:space="0" w:color="auto"/>
            <w:bottom w:val="none" w:sz="0" w:space="0" w:color="auto"/>
            <w:right w:val="none" w:sz="0" w:space="0" w:color="auto"/>
          </w:divBdr>
          <w:divsChild>
            <w:div w:id="1153790093">
              <w:marLeft w:val="0"/>
              <w:marRight w:val="0"/>
              <w:marTop w:val="0"/>
              <w:marBottom w:val="0"/>
              <w:divBdr>
                <w:top w:val="none" w:sz="0" w:space="0" w:color="auto"/>
                <w:left w:val="none" w:sz="0" w:space="0" w:color="auto"/>
                <w:bottom w:val="none" w:sz="0" w:space="0" w:color="auto"/>
                <w:right w:val="none" w:sz="0" w:space="0" w:color="auto"/>
              </w:divBdr>
              <w:divsChild>
                <w:div w:id="111677630">
                  <w:marLeft w:val="0"/>
                  <w:marRight w:val="0"/>
                  <w:marTop w:val="0"/>
                  <w:marBottom w:val="0"/>
                  <w:divBdr>
                    <w:top w:val="none" w:sz="0" w:space="0" w:color="auto"/>
                    <w:left w:val="none" w:sz="0" w:space="0" w:color="auto"/>
                    <w:bottom w:val="none" w:sz="0" w:space="0" w:color="auto"/>
                    <w:right w:val="none" w:sz="0" w:space="0" w:color="auto"/>
                  </w:divBdr>
                  <w:divsChild>
                    <w:div w:id="1573733995">
                      <w:marLeft w:val="0"/>
                      <w:marRight w:val="0"/>
                      <w:marTop w:val="0"/>
                      <w:marBottom w:val="0"/>
                      <w:divBdr>
                        <w:top w:val="none" w:sz="0" w:space="0" w:color="auto"/>
                        <w:left w:val="none" w:sz="0" w:space="0" w:color="auto"/>
                        <w:bottom w:val="none" w:sz="0" w:space="0" w:color="auto"/>
                        <w:right w:val="none" w:sz="0" w:space="0" w:color="auto"/>
                      </w:divBdr>
                      <w:divsChild>
                        <w:div w:id="69731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2844521">
          <w:marLeft w:val="0"/>
          <w:marRight w:val="0"/>
          <w:marTop w:val="0"/>
          <w:marBottom w:val="0"/>
          <w:divBdr>
            <w:top w:val="none" w:sz="0" w:space="0" w:color="auto"/>
            <w:left w:val="none" w:sz="0" w:space="0" w:color="auto"/>
            <w:bottom w:val="none" w:sz="0" w:space="0" w:color="auto"/>
            <w:right w:val="none" w:sz="0" w:space="0" w:color="auto"/>
          </w:divBdr>
          <w:divsChild>
            <w:div w:id="69542679">
              <w:marLeft w:val="0"/>
              <w:marRight w:val="0"/>
              <w:marTop w:val="0"/>
              <w:marBottom w:val="0"/>
              <w:divBdr>
                <w:top w:val="none" w:sz="0" w:space="0" w:color="auto"/>
                <w:left w:val="none" w:sz="0" w:space="0" w:color="auto"/>
                <w:bottom w:val="none" w:sz="0" w:space="0" w:color="auto"/>
                <w:right w:val="none" w:sz="0" w:space="0" w:color="auto"/>
              </w:divBdr>
              <w:divsChild>
                <w:div w:id="639385334">
                  <w:marLeft w:val="0"/>
                  <w:marRight w:val="0"/>
                  <w:marTop w:val="0"/>
                  <w:marBottom w:val="0"/>
                  <w:divBdr>
                    <w:top w:val="none" w:sz="0" w:space="0" w:color="auto"/>
                    <w:left w:val="none" w:sz="0" w:space="0" w:color="auto"/>
                    <w:bottom w:val="none" w:sz="0" w:space="0" w:color="auto"/>
                    <w:right w:val="none" w:sz="0" w:space="0" w:color="auto"/>
                  </w:divBdr>
                  <w:divsChild>
                    <w:div w:id="829053939">
                      <w:marLeft w:val="0"/>
                      <w:marRight w:val="0"/>
                      <w:marTop w:val="0"/>
                      <w:marBottom w:val="0"/>
                      <w:divBdr>
                        <w:top w:val="none" w:sz="0" w:space="0" w:color="auto"/>
                        <w:left w:val="none" w:sz="0" w:space="0" w:color="auto"/>
                        <w:bottom w:val="none" w:sz="0" w:space="0" w:color="auto"/>
                        <w:right w:val="none" w:sz="0" w:space="0" w:color="auto"/>
                      </w:divBdr>
                      <w:divsChild>
                        <w:div w:id="612595231">
                          <w:marLeft w:val="0"/>
                          <w:marRight w:val="0"/>
                          <w:marTop w:val="0"/>
                          <w:marBottom w:val="0"/>
                          <w:divBdr>
                            <w:top w:val="none" w:sz="0" w:space="0" w:color="auto"/>
                            <w:left w:val="none" w:sz="0" w:space="0" w:color="auto"/>
                            <w:bottom w:val="none" w:sz="0" w:space="0" w:color="auto"/>
                            <w:right w:val="none" w:sz="0" w:space="0" w:color="auto"/>
                          </w:divBdr>
                          <w:divsChild>
                            <w:div w:id="1907301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203</Words>
  <Characters>1119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SAMIRA</dc:creator>
  <cp:lastModifiedBy>naima</cp:lastModifiedBy>
  <cp:revision>2</cp:revision>
  <dcterms:created xsi:type="dcterms:W3CDTF">2019-01-14T11:53:00Z</dcterms:created>
  <dcterms:modified xsi:type="dcterms:W3CDTF">2019-01-14T11:53:00Z</dcterms:modified>
</cp:coreProperties>
</file>