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E1DDE" w:rsidRPr="005F5705" w:rsidRDefault="00FE1DDE" w:rsidP="00FE1DDE">
      <w:pPr>
        <w:spacing w:before="120" w:after="120" w:line="360" w:lineRule="auto"/>
        <w:jc w:val="center"/>
        <w:rPr>
          <w:rFonts w:asciiTheme="majorBidi" w:hAnsiTheme="majorBidi" w:cstheme="majorBidi"/>
          <w:b/>
          <w:bCs/>
          <w:sz w:val="32"/>
          <w:szCs w:val="32"/>
        </w:rPr>
      </w:pPr>
      <w:r w:rsidRPr="005F5705">
        <w:rPr>
          <w:rFonts w:asciiTheme="majorBidi" w:hAnsiTheme="majorBidi" w:cstheme="majorBidi"/>
          <w:b/>
          <w:bCs/>
          <w:sz w:val="32"/>
          <w:szCs w:val="32"/>
        </w:rPr>
        <w:t>Résumé</w:t>
      </w:r>
    </w:p>
    <w:p w:rsidR="00FE1DDE" w:rsidRDefault="003B4E08" w:rsidP="00FE1DDE">
      <w:pPr>
        <w:spacing w:before="120" w:after="120" w:line="360" w:lineRule="auto"/>
        <w:ind w:firstLine="708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Dans notre travail traite</w:t>
      </w:r>
      <w:r w:rsidR="00780A00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>la thématique</w:t>
      </w:r>
      <w:r w:rsidR="00FE1DDE" w:rsidRPr="005F5705">
        <w:rPr>
          <w:rFonts w:asciiTheme="majorBidi" w:hAnsiTheme="majorBidi" w:cstheme="majorBidi"/>
          <w:sz w:val="24"/>
          <w:szCs w:val="24"/>
        </w:rPr>
        <w:t xml:space="preserve"> de  la conception physique des entrepôts de données sur une plateforme de Cloud Computing. A travers le présent travail, nous proposons une </w:t>
      </w:r>
      <w:r w:rsidR="00FE1DDE">
        <w:rPr>
          <w:rFonts w:asciiTheme="majorBidi" w:hAnsiTheme="majorBidi" w:cstheme="majorBidi"/>
          <w:sz w:val="24"/>
          <w:szCs w:val="24"/>
        </w:rPr>
        <w:t xml:space="preserve">démarche pour un </w:t>
      </w:r>
      <w:r w:rsidR="00FE1DDE" w:rsidRPr="005F5705">
        <w:rPr>
          <w:rFonts w:asciiTheme="majorBidi" w:hAnsiTheme="majorBidi" w:cstheme="majorBidi"/>
          <w:sz w:val="24"/>
          <w:szCs w:val="24"/>
        </w:rPr>
        <w:t xml:space="preserve">entreposage </w:t>
      </w:r>
      <w:r w:rsidR="00FE1DDE">
        <w:rPr>
          <w:rFonts w:asciiTheme="majorBidi" w:hAnsiTheme="majorBidi" w:cstheme="majorBidi"/>
          <w:sz w:val="24"/>
          <w:szCs w:val="24"/>
        </w:rPr>
        <w:t xml:space="preserve">efficace </w:t>
      </w:r>
      <w:r w:rsidR="00FE1DDE" w:rsidRPr="005F5705">
        <w:rPr>
          <w:rFonts w:asciiTheme="majorBidi" w:hAnsiTheme="majorBidi" w:cstheme="majorBidi"/>
          <w:sz w:val="24"/>
          <w:szCs w:val="24"/>
        </w:rPr>
        <w:t xml:space="preserve">des données relationnelles sur Cloud. </w:t>
      </w:r>
      <w:r w:rsidR="00FE1DDE">
        <w:rPr>
          <w:rFonts w:asciiTheme="majorBidi" w:hAnsiTheme="majorBidi" w:cstheme="majorBidi"/>
          <w:sz w:val="24"/>
          <w:szCs w:val="24"/>
        </w:rPr>
        <w:t>Notre démarche s’articule sur trois éléments</w:t>
      </w:r>
      <w:r w:rsidR="00FE1DDE" w:rsidRPr="005F5705">
        <w:rPr>
          <w:rFonts w:asciiTheme="majorBidi" w:hAnsiTheme="majorBidi" w:cstheme="majorBidi"/>
          <w:sz w:val="24"/>
          <w:szCs w:val="24"/>
        </w:rPr>
        <w:t> : 1) Choisir une architecture</w:t>
      </w:r>
      <w:r w:rsidR="00FE1DDE">
        <w:rPr>
          <w:rFonts w:asciiTheme="majorBidi" w:hAnsiTheme="majorBidi" w:cstheme="majorBidi"/>
          <w:sz w:val="24"/>
          <w:szCs w:val="24"/>
        </w:rPr>
        <w:t xml:space="preserve"> parallèle avec partage de disque, scalable et élastique</w:t>
      </w:r>
      <w:r w:rsidR="00FE1DDE" w:rsidRPr="005F5705">
        <w:rPr>
          <w:rFonts w:asciiTheme="majorBidi" w:hAnsiTheme="majorBidi" w:cstheme="majorBidi"/>
          <w:sz w:val="24"/>
          <w:szCs w:val="24"/>
        </w:rPr>
        <w:t xml:space="preserve"> pour suppor</w:t>
      </w:r>
      <w:r w:rsidR="00FE1DDE">
        <w:rPr>
          <w:rFonts w:asciiTheme="majorBidi" w:hAnsiTheme="majorBidi" w:cstheme="majorBidi"/>
          <w:sz w:val="24"/>
          <w:szCs w:val="24"/>
        </w:rPr>
        <w:t xml:space="preserve">ter notre entrepôt de données  </w:t>
      </w:r>
      <w:r w:rsidR="00FE1DDE" w:rsidRPr="005F5705">
        <w:rPr>
          <w:rFonts w:asciiTheme="majorBidi" w:hAnsiTheme="majorBidi" w:cstheme="majorBidi"/>
          <w:sz w:val="24"/>
          <w:szCs w:val="24"/>
        </w:rPr>
        <w:t>2) Etablir une st</w:t>
      </w:r>
      <w:r>
        <w:rPr>
          <w:rFonts w:asciiTheme="majorBidi" w:hAnsiTheme="majorBidi" w:cstheme="majorBidi"/>
          <w:sz w:val="24"/>
          <w:szCs w:val="24"/>
        </w:rPr>
        <w:t>ratégie de stockage des données qui utilise les technique</w:t>
      </w:r>
      <w:r w:rsidR="00780A00">
        <w:rPr>
          <w:rFonts w:asciiTheme="majorBidi" w:hAnsiTheme="majorBidi" w:cstheme="majorBidi"/>
          <w:sz w:val="24"/>
          <w:szCs w:val="24"/>
        </w:rPr>
        <w:t>s</w:t>
      </w:r>
      <w:r>
        <w:rPr>
          <w:rFonts w:asciiTheme="majorBidi" w:hAnsiTheme="majorBidi" w:cstheme="majorBidi"/>
          <w:sz w:val="24"/>
          <w:szCs w:val="24"/>
        </w:rPr>
        <w:t xml:space="preserve"> de fragmentation horizontale et d’allocation des données </w:t>
      </w:r>
      <w:r w:rsidR="00FE1DDE" w:rsidRPr="005F5705">
        <w:rPr>
          <w:rFonts w:asciiTheme="majorBidi" w:hAnsiTheme="majorBidi" w:cstheme="majorBidi"/>
          <w:sz w:val="24"/>
          <w:szCs w:val="24"/>
        </w:rPr>
        <w:t>3) Proposer un ensemble de recommandation</w:t>
      </w:r>
      <w:r w:rsidR="00780A00">
        <w:rPr>
          <w:rFonts w:asciiTheme="majorBidi" w:hAnsiTheme="majorBidi" w:cstheme="majorBidi"/>
          <w:sz w:val="24"/>
          <w:szCs w:val="24"/>
        </w:rPr>
        <w:t>s</w:t>
      </w:r>
      <w:r w:rsidR="00FE1DDE" w:rsidRPr="005F5705">
        <w:rPr>
          <w:rFonts w:asciiTheme="majorBidi" w:hAnsiTheme="majorBidi" w:cstheme="majorBidi"/>
          <w:sz w:val="24"/>
          <w:szCs w:val="24"/>
        </w:rPr>
        <w:t xml:space="preserve"> pour guider les administrateurs d’entrepôts de données dans le choix de leurs configurations physiques.</w:t>
      </w:r>
    </w:p>
    <w:p w:rsidR="005846B1" w:rsidRPr="00FE1DDE" w:rsidRDefault="00FE1DDE" w:rsidP="000D7301">
      <w:pPr>
        <w:spacing w:before="100" w:beforeAutospacing="1"/>
      </w:pPr>
      <w:r w:rsidRPr="000817EB">
        <w:rPr>
          <w:rFonts w:asciiTheme="majorBidi" w:hAnsiTheme="majorBidi" w:cstheme="majorBidi"/>
          <w:b/>
          <w:sz w:val="24"/>
          <w:szCs w:val="24"/>
        </w:rPr>
        <w:t>Mots-Clés</w:t>
      </w:r>
      <w:r>
        <w:rPr>
          <w:rFonts w:asciiTheme="majorBidi" w:hAnsiTheme="majorBidi" w:cstheme="majorBidi"/>
          <w:sz w:val="24"/>
          <w:szCs w:val="24"/>
        </w:rPr>
        <w:t> : Conception physique, Entrepôt de données, Cloud Computing, Fragmentation horizontale, Allocation des données</w:t>
      </w:r>
    </w:p>
    <w:sectPr w:rsidR="005846B1" w:rsidRPr="00FE1DDE" w:rsidSect="00FE1DDE">
      <w:pgSz w:w="11906" w:h="16838"/>
      <w:pgMar w:top="1134" w:right="1134" w:bottom="1134" w:left="1134" w:header="709" w:footer="709" w:gutter="567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FE1DDE"/>
    <w:rsid w:val="000D7301"/>
    <w:rsid w:val="003B4E08"/>
    <w:rsid w:val="005846B1"/>
    <w:rsid w:val="00780A00"/>
    <w:rsid w:val="00FE1D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128</Words>
  <Characters>709</Characters>
  <Application>Microsoft Office Word</Application>
  <DocSecurity>0</DocSecurity>
  <Lines>5</Lines>
  <Paragraphs>1</Paragraphs>
  <ScaleCrop>false</ScaleCrop>
  <Company/>
  <LinksUpToDate>false</LinksUpToDate>
  <CharactersWithSpaces>836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5</cp:revision>
  <dcterms:created xsi:type="dcterms:W3CDTF">2013-07-16T03:33:00Z</dcterms:created>
  <dcterms:modified xsi:type="dcterms:W3CDTF">2013-07-16T03:43:00Z</dcterms:modified>
</cp:coreProperties>
</file>