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7722" w:rsidRPr="000F3082" w:rsidRDefault="00E67722" w:rsidP="00E67722">
      <w:pPr>
        <w:spacing w:line="240" w:lineRule="auto"/>
        <w:ind w:firstLine="567"/>
        <w:jc w:val="both"/>
        <w:rPr>
          <w:rFonts w:asciiTheme="majorBidi" w:hAnsiTheme="majorBidi" w:cstheme="majorBidi"/>
          <w:b/>
          <w:bCs/>
          <w:sz w:val="32"/>
          <w:szCs w:val="32"/>
        </w:rPr>
      </w:pPr>
      <w:r w:rsidRPr="000F3082">
        <w:rPr>
          <w:rFonts w:asciiTheme="majorBidi" w:hAnsiTheme="majorBidi" w:cstheme="majorBidi"/>
          <w:b/>
          <w:bCs/>
          <w:sz w:val="32"/>
          <w:szCs w:val="32"/>
          <w:u w:val="single"/>
        </w:rPr>
        <w:t>Résum</w:t>
      </w:r>
      <w:bookmarkStart w:id="0" w:name="_GoBack"/>
      <w:bookmarkEnd w:id="0"/>
      <w:r w:rsidRPr="000F3082">
        <w:rPr>
          <w:rFonts w:asciiTheme="majorBidi" w:hAnsiTheme="majorBidi" w:cstheme="majorBidi"/>
          <w:b/>
          <w:bCs/>
          <w:sz w:val="32"/>
          <w:szCs w:val="32"/>
          <w:u w:val="single"/>
        </w:rPr>
        <w:t>é</w:t>
      </w:r>
      <w:r w:rsidR="000F3082">
        <w:rPr>
          <w:rFonts w:asciiTheme="majorBidi" w:hAnsiTheme="majorBidi" w:cstheme="majorBidi"/>
          <w:b/>
          <w:bCs/>
          <w:sz w:val="32"/>
          <w:szCs w:val="32"/>
        </w:rPr>
        <w:t> :</w:t>
      </w:r>
    </w:p>
    <w:p w:rsidR="00E67722" w:rsidRPr="00597669" w:rsidRDefault="00E67722" w:rsidP="000F308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7669">
        <w:rPr>
          <w:rFonts w:ascii="Times New Roman" w:hAnsi="Times New Roman" w:cs="Times New Roman"/>
          <w:sz w:val="24"/>
          <w:szCs w:val="24"/>
        </w:rPr>
        <w:t xml:space="preserve">L’objectif de cette thèse est de valider GATE pour la dosimétrie des traitements de curiethérapie. Nous nous sommes intéressés aussi à la comparaison dosimétriques et </w:t>
      </w:r>
      <w:proofErr w:type="spellStart"/>
      <w:r w:rsidRPr="00597669">
        <w:rPr>
          <w:rFonts w:ascii="Times New Roman" w:hAnsi="Times New Roman" w:cs="Times New Roman"/>
          <w:sz w:val="24"/>
          <w:szCs w:val="24"/>
        </w:rPr>
        <w:t>radiobiologiques</w:t>
      </w:r>
      <w:proofErr w:type="spellEnd"/>
      <w:r w:rsidRPr="00597669">
        <w:rPr>
          <w:rFonts w:ascii="Times New Roman" w:hAnsi="Times New Roman" w:cs="Times New Roman"/>
          <w:sz w:val="24"/>
          <w:szCs w:val="24"/>
        </w:rPr>
        <w:t xml:space="preserve"> des deux types de curiethérapies (LDR vs HDR) pour une tumeur uvéale réelle </w:t>
      </w:r>
      <w:r w:rsidR="00597669" w:rsidRPr="00597669">
        <w:rPr>
          <w:rFonts w:ascii="Times New Roman" w:hAnsi="Times New Roman" w:cs="Times New Roman"/>
          <w:sz w:val="24"/>
          <w:szCs w:val="24"/>
        </w:rPr>
        <w:t>en utilisant GATE</w:t>
      </w:r>
      <w:r w:rsidRPr="00597669">
        <w:rPr>
          <w:rFonts w:ascii="Times New Roman" w:hAnsi="Times New Roman" w:cs="Times New Roman"/>
          <w:sz w:val="24"/>
          <w:szCs w:val="24"/>
        </w:rPr>
        <w:t xml:space="preserve">. Plusieurs paramètres dosimétriques ont été </w:t>
      </w:r>
      <w:r w:rsidR="00597669" w:rsidRPr="00597669">
        <w:rPr>
          <w:rFonts w:ascii="Times New Roman" w:hAnsi="Times New Roman" w:cs="Times New Roman"/>
          <w:sz w:val="24"/>
          <w:szCs w:val="24"/>
        </w:rPr>
        <w:t>étudiés</w:t>
      </w:r>
      <w:r w:rsidRPr="00597669">
        <w:rPr>
          <w:rFonts w:ascii="Times New Roman" w:hAnsi="Times New Roman" w:cs="Times New Roman"/>
          <w:sz w:val="24"/>
          <w:szCs w:val="24"/>
        </w:rPr>
        <w:t xml:space="preserve"> selon l’ICRU</w:t>
      </w:r>
      <w:r w:rsidR="00597669">
        <w:rPr>
          <w:rFonts w:ascii="Times New Roman" w:hAnsi="Times New Roman" w:cs="Times New Roman"/>
          <w:sz w:val="24"/>
          <w:szCs w:val="24"/>
        </w:rPr>
        <w:t>-72</w:t>
      </w:r>
      <w:r w:rsidRPr="00597669">
        <w:rPr>
          <w:rFonts w:ascii="Times New Roman" w:hAnsi="Times New Roman" w:cs="Times New Roman"/>
          <w:sz w:val="24"/>
          <w:szCs w:val="24"/>
        </w:rPr>
        <w:t xml:space="preserve"> et N</w:t>
      </w:r>
      <w:r w:rsidR="00597669">
        <w:rPr>
          <w:rFonts w:ascii="Times New Roman" w:hAnsi="Times New Roman" w:cs="Times New Roman"/>
          <w:sz w:val="24"/>
          <w:szCs w:val="24"/>
        </w:rPr>
        <w:t>CS-</w:t>
      </w:r>
      <w:r w:rsidRPr="00597669">
        <w:rPr>
          <w:rFonts w:ascii="Times New Roman" w:hAnsi="Times New Roman" w:cs="Times New Roman"/>
          <w:sz w:val="24"/>
          <w:szCs w:val="24"/>
        </w:rPr>
        <w:t>14. Afi</w:t>
      </w:r>
      <w:r w:rsidR="00597669">
        <w:rPr>
          <w:rFonts w:ascii="Times New Roman" w:hAnsi="Times New Roman" w:cs="Times New Roman"/>
          <w:sz w:val="24"/>
          <w:szCs w:val="24"/>
        </w:rPr>
        <w:t>n de valider GATE comme un TPS</w:t>
      </w:r>
      <w:r w:rsidRPr="00597669">
        <w:rPr>
          <w:rFonts w:ascii="Times New Roman" w:hAnsi="Times New Roman" w:cs="Times New Roman"/>
          <w:sz w:val="24"/>
          <w:szCs w:val="24"/>
        </w:rPr>
        <w:t>, nous avons étudié ces paramètres</w:t>
      </w:r>
      <w:r w:rsidR="00597669" w:rsidRPr="00597669">
        <w:rPr>
          <w:rFonts w:ascii="Times New Roman" w:hAnsi="Times New Roman" w:cs="Times New Roman"/>
          <w:sz w:val="24"/>
          <w:szCs w:val="24"/>
        </w:rPr>
        <w:t xml:space="preserve"> dosimétriques recommandés par</w:t>
      </w:r>
      <w:r w:rsidR="00597669">
        <w:rPr>
          <w:rFonts w:ascii="Times New Roman" w:hAnsi="Times New Roman" w:cs="Times New Roman"/>
          <w:sz w:val="24"/>
          <w:szCs w:val="24"/>
        </w:rPr>
        <w:t xml:space="preserve"> le TG-43</w:t>
      </w:r>
      <w:r w:rsidRPr="00597669">
        <w:rPr>
          <w:rFonts w:ascii="Times New Roman" w:hAnsi="Times New Roman" w:cs="Times New Roman"/>
          <w:sz w:val="24"/>
          <w:szCs w:val="24"/>
        </w:rPr>
        <w:t xml:space="preserve">. Les résultats obtenus montrent une bonne concordance entre GATE et les </w:t>
      </w:r>
      <w:r w:rsidR="00597669" w:rsidRPr="00597669">
        <w:rPr>
          <w:rFonts w:ascii="Times New Roman" w:hAnsi="Times New Roman" w:cs="Times New Roman"/>
          <w:sz w:val="24"/>
          <w:szCs w:val="24"/>
        </w:rPr>
        <w:t>études prises comme référence</w:t>
      </w:r>
      <w:r w:rsidRPr="00597669">
        <w:rPr>
          <w:rFonts w:ascii="Times New Roman" w:hAnsi="Times New Roman" w:cs="Times New Roman"/>
          <w:sz w:val="24"/>
          <w:szCs w:val="24"/>
        </w:rPr>
        <w:t xml:space="preserve">, en particulier pour les applicateurs dont la forme concave. </w:t>
      </w:r>
    </w:p>
    <w:p w:rsidR="00E67722" w:rsidRPr="00597669" w:rsidRDefault="00E67722" w:rsidP="000F3082">
      <w:pPr>
        <w:autoSpaceDE w:val="0"/>
        <w:autoSpaceDN w:val="0"/>
        <w:adjustRightInd w:val="0"/>
        <w:spacing w:after="0" w:line="360" w:lineRule="auto"/>
        <w:jc w:val="both"/>
        <w:rPr>
          <w:rFonts w:ascii="SFRM0900" w:hAnsi="SFRM0900" w:cs="SFRM0900"/>
        </w:rPr>
      </w:pPr>
    </w:p>
    <w:p w:rsidR="00664B8A" w:rsidRPr="00E67722" w:rsidRDefault="00664B8A" w:rsidP="00E67722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18"/>
          <w:szCs w:val="18"/>
          <w:lang w:val="en-US"/>
        </w:rPr>
      </w:pPr>
    </w:p>
    <w:sectPr w:rsidR="00664B8A" w:rsidRPr="00E67722" w:rsidSect="00A73414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3AD7" w:rsidRDefault="001C3AD7" w:rsidP="0098603E">
      <w:pPr>
        <w:spacing w:after="0" w:line="240" w:lineRule="auto"/>
      </w:pPr>
      <w:r>
        <w:separator/>
      </w:r>
    </w:p>
  </w:endnote>
  <w:endnote w:type="continuationSeparator" w:id="0">
    <w:p w:rsidR="001C3AD7" w:rsidRDefault="001C3AD7" w:rsidP="009860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FRM09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203C" w:rsidRDefault="001C3AD7" w:rsidP="003242E7">
    <w:pPr>
      <w:pStyle w:val="Pieddepage"/>
      <w:pBdr>
        <w:top w:val="single" w:sz="8" w:space="1" w:color="auto"/>
      </w:pBdr>
      <w:jc w:val="right"/>
    </w:pPr>
  </w:p>
  <w:p w:rsidR="0048203C" w:rsidRDefault="001C3AD7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3AD7" w:rsidRDefault="001C3AD7" w:rsidP="0098603E">
      <w:pPr>
        <w:spacing w:after="0" w:line="240" w:lineRule="auto"/>
      </w:pPr>
      <w:r>
        <w:separator/>
      </w:r>
    </w:p>
  </w:footnote>
  <w:footnote w:type="continuationSeparator" w:id="0">
    <w:p w:rsidR="001C3AD7" w:rsidRDefault="001C3AD7" w:rsidP="009860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203C" w:rsidRPr="0048557E" w:rsidRDefault="001C3AD7" w:rsidP="003242E7">
    <w:pPr>
      <w:pStyle w:val="En-tte"/>
      <w:pBdr>
        <w:bottom w:val="single" w:sz="8" w:space="1" w:color="auto"/>
      </w:pBdr>
      <w:jc w:val="right"/>
      <w:rPr>
        <w:rFonts w:asciiTheme="majorBidi" w:hAnsiTheme="majorBidi" w:cstheme="majorBidi"/>
        <w:i/>
        <w:iCs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7722"/>
    <w:rsid w:val="000F3082"/>
    <w:rsid w:val="001C3AD7"/>
    <w:rsid w:val="00543F2E"/>
    <w:rsid w:val="00597669"/>
    <w:rsid w:val="00664B8A"/>
    <w:rsid w:val="0098603E"/>
    <w:rsid w:val="00BF0BE1"/>
    <w:rsid w:val="00E67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6CBC82B-1EE1-49DA-B8E6-19DC163685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772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677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67722"/>
  </w:style>
  <w:style w:type="paragraph" w:styleId="Pieddepage">
    <w:name w:val="footer"/>
    <w:basedOn w:val="Normal"/>
    <w:link w:val="PieddepageCar"/>
    <w:uiPriority w:val="99"/>
    <w:unhideWhenUsed/>
    <w:rsid w:val="00E677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677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98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DRAGANOV192</dc:creator>
  <cp:lastModifiedBy>naima</cp:lastModifiedBy>
  <cp:revision>4</cp:revision>
  <dcterms:created xsi:type="dcterms:W3CDTF">2018-06-25T04:18:00Z</dcterms:created>
  <dcterms:modified xsi:type="dcterms:W3CDTF">2018-10-11T13:56:00Z</dcterms:modified>
</cp:coreProperties>
</file>