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4588" w:rsidRPr="006F4588" w:rsidRDefault="006F4588" w:rsidP="006F4588">
      <w:pPr>
        <w:bidi w:val="0"/>
        <w:rPr>
          <w:lang w:val="fr-FR" w:bidi="ar-DZ"/>
        </w:rPr>
      </w:pPr>
      <w:r w:rsidRPr="006F4588">
        <w:rPr>
          <w:lang w:val="fr-FR" w:bidi="ar-DZ"/>
        </w:rPr>
        <w:t xml:space="preserve">Des matériaux solides de types aluminophosphates et silicoaluminophosphates ont été obtenus par élaboration hydrothermale dans de ce présent  mémoire de magister. Il s'agit de l'élaboration des matériaux AlPO4-11 et SAPO-31. Ils ont été élaborés pour des temps de contact de 48h et 24 h respectivement à une température de 200°C et sous pression autogène. </w:t>
      </w:r>
    </w:p>
    <w:p w:rsidR="006F4588" w:rsidRPr="006F4588" w:rsidRDefault="006F4588" w:rsidP="006F4588">
      <w:pPr>
        <w:bidi w:val="0"/>
        <w:rPr>
          <w:lang w:val="fr-FR" w:bidi="ar-DZ"/>
        </w:rPr>
      </w:pPr>
      <w:r w:rsidRPr="006F4588">
        <w:rPr>
          <w:lang w:val="fr-FR" w:bidi="ar-DZ"/>
        </w:rPr>
        <w:t xml:space="preserve">  Ces cristaux solides ont fait l'objet d'une caractérisation par différentes techniques à savoir, la diffraction des rayons X, BET, l'analyse thermique gravimétrique et différentielle (ATG/ATD), la spectroscopie infrarouge, la microscopie électronique à balayage. Les compositions chimiques des matériaux élaborés ont été déterminées par spectrométrie d'énergie dispersive (EDS).</w:t>
      </w:r>
    </w:p>
    <w:p w:rsidR="006F4588" w:rsidRPr="006F4588" w:rsidRDefault="006F4588" w:rsidP="006F4588">
      <w:pPr>
        <w:bidi w:val="0"/>
        <w:rPr>
          <w:lang w:val="fr-FR" w:bidi="ar-DZ"/>
        </w:rPr>
      </w:pPr>
      <w:r w:rsidRPr="006F4588">
        <w:rPr>
          <w:lang w:val="fr-FR" w:bidi="ar-DZ"/>
        </w:rPr>
        <w:t xml:space="preserve">  Ils ont été utilisés dans l'adsorption des ions de chrome (VI). Le pourcentage maximum d'adsorption obtenu sur ces matériaux est de l'ordre de 25%, considéré faible pour la toxicité de chrome hexavalent.  Les matériaux élaborés ont été alors dopés d'oxyde de fer (Fe2O3) ayant les caractéristiques d'un semi conducteur pour être utilisés en photo catalyse afin de réduire le chrome hexavalent en Cr3+ moins dangereux. </w:t>
      </w:r>
    </w:p>
    <w:p w:rsidR="00E37D6B" w:rsidRPr="006F4588" w:rsidRDefault="006F4588" w:rsidP="006F4588">
      <w:pPr>
        <w:bidi w:val="0"/>
        <w:rPr>
          <w:rFonts w:hint="cs"/>
          <w:lang w:val="fr-FR" w:bidi="ar-DZ"/>
        </w:rPr>
      </w:pPr>
      <w:r w:rsidRPr="006F4588">
        <w:rPr>
          <w:lang w:val="fr-FR" w:bidi="ar-DZ"/>
        </w:rPr>
        <w:t xml:space="preserve">  Ainsi, la réaction de réduction des ions Cr6+ par photo catalyse a été étudiée. Une étude paramétrique concernant la concentration initiale des ions Cr6+, la masse du catalyseur, le pH de la solution, la température et l'effet de l'acide oxalique a été réalisée. Les paramètres cinétiques et thermodynamiques ont été aussi déterminés</w:t>
      </w:r>
    </w:p>
    <w:sectPr w:rsidR="00E37D6B" w:rsidRPr="006F458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F4588"/>
    <w:rsid w:val="006D5754"/>
    <w:rsid w:val="006F4588"/>
    <w:rsid w:val="00E37D6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7D6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223</Words>
  <Characters>1272</Characters>
  <Application>Microsoft Office Word</Application>
  <DocSecurity>0</DocSecurity>
  <Lines>10</Lines>
  <Paragraphs>2</Paragraphs>
  <ScaleCrop>false</ScaleCrop>
  <Company/>
  <LinksUpToDate>false</LinksUpToDate>
  <CharactersWithSpaces>1493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2014-12-09T08:37:00Z</dcterms:created>
  <dcterms:modified xsi:type="dcterms:W3CDTF">2014-12-09T08:38:00Z</dcterms:modified>
</cp:coreProperties>
</file>