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5071" w:rsidRPr="006C5071" w:rsidRDefault="006C5071" w:rsidP="006C5071">
      <w:pPr>
        <w:bidi w:val="0"/>
        <w:rPr>
          <w:lang w:val="fr-FR" w:bidi="ar-DZ"/>
        </w:rPr>
      </w:pPr>
      <w:r w:rsidRPr="006C5071">
        <w:rPr>
          <w:lang w:val="fr-FR" w:bidi="ar-DZ"/>
        </w:rPr>
        <w:t xml:space="preserve">Les écoulements gaz-liquide trouvent place dans une large variété d'équipements industriels; tels ceux destinés aux industries pétroliers, chimiques etc. </w:t>
      </w:r>
    </w:p>
    <w:p w:rsidR="006C5071" w:rsidRPr="006C5071" w:rsidRDefault="006C5071" w:rsidP="006C5071">
      <w:pPr>
        <w:bidi w:val="0"/>
        <w:rPr>
          <w:lang w:val="fr-FR" w:bidi="ar-DZ"/>
        </w:rPr>
      </w:pPr>
      <w:r w:rsidRPr="006C5071">
        <w:rPr>
          <w:lang w:val="fr-FR" w:bidi="ar-DZ"/>
        </w:rPr>
        <w:t>Afin de dimensionner d'une façon optimale et sécurisée ces équipements, il est nécessaire de comprendre le comportement hydrodynamique des écoulements diphasiques dans ces équipements qui, en plus des conduites droites, peuvent contenir des singularités, tels que les vannes, coudes etc.</w:t>
      </w:r>
    </w:p>
    <w:p w:rsidR="006C5071" w:rsidRPr="006C5071" w:rsidRDefault="006C5071" w:rsidP="006C5071">
      <w:pPr>
        <w:bidi w:val="0"/>
        <w:rPr>
          <w:lang w:val="fr-FR" w:bidi="ar-DZ"/>
        </w:rPr>
      </w:pPr>
      <w:r w:rsidRPr="006C5071">
        <w:rPr>
          <w:lang w:val="fr-FR" w:bidi="ar-DZ"/>
        </w:rPr>
        <w:t xml:space="preserve">A titre d'exemple, dans les systèmes pipeline-riser pour la production de pétrole et de gaz, à de faibles débits massiques de gaz et de liquide, un écoulement diphasique transitoire peut prendre place. Il peut causer des périodes d'arrêt de production de liquide et de gaz au sommet du riser. </w:t>
      </w:r>
    </w:p>
    <w:p w:rsidR="006C5071" w:rsidRPr="006C5071" w:rsidRDefault="006C5071" w:rsidP="006C5071">
      <w:pPr>
        <w:bidi w:val="0"/>
        <w:rPr>
          <w:lang w:val="fr-FR" w:bidi="ar-DZ"/>
        </w:rPr>
      </w:pPr>
      <w:r w:rsidRPr="006C5071">
        <w:rPr>
          <w:lang w:val="fr-FR" w:bidi="ar-DZ"/>
        </w:rPr>
        <w:t xml:space="preserve">Ainsi, comprendre et expliquer les phénomènes associés aux passages d'hydrocarbures diphasiques à travers les systèmes pipeline-riser est important dans le design des conduites les constituant. </w:t>
      </w:r>
    </w:p>
    <w:p w:rsidR="006C5071" w:rsidRPr="006C5071" w:rsidRDefault="006C5071" w:rsidP="006C5071">
      <w:pPr>
        <w:bidi w:val="0"/>
        <w:rPr>
          <w:lang w:val="fr-FR" w:bidi="ar-DZ"/>
        </w:rPr>
      </w:pPr>
      <w:r w:rsidRPr="006C5071">
        <w:rPr>
          <w:lang w:val="fr-FR" w:bidi="ar-DZ"/>
        </w:rPr>
        <w:t xml:space="preserve">Dans cette étude une analyse expérimentale du comportement hydrodynamique d'un mélange eau-air allant d'une conduite horizontale vers une conduite verticale en passant par un coude à 90° a été menée. </w:t>
      </w:r>
    </w:p>
    <w:p w:rsidR="006C5071" w:rsidRPr="006C5071" w:rsidRDefault="006C5071" w:rsidP="006C5071">
      <w:pPr>
        <w:bidi w:val="0"/>
        <w:rPr>
          <w:lang w:val="fr-FR" w:bidi="ar-DZ"/>
        </w:rPr>
      </w:pPr>
      <w:r w:rsidRPr="006C5071">
        <w:rPr>
          <w:lang w:val="fr-FR" w:bidi="ar-DZ"/>
        </w:rPr>
        <w:t>Des mesures de taux de vide par la technique de sonde à conductance ont été effectuées à l'amont et à l'aval du coude pour les conditions d'écoulement choisies. L'examen de l'évolution temporelle du taux de vide et de la Fonction Densité de Probabilité (FDP) pour les différents points de mesure, ainsi que les analyses visuelles, ont permis d'identifier les configurations d'écoulements qui prennent place dan les conduites amont et avale du coude.</w:t>
      </w:r>
    </w:p>
    <w:p w:rsidR="006C5071" w:rsidRPr="006C5071" w:rsidRDefault="006C5071" w:rsidP="006C5071">
      <w:pPr>
        <w:bidi w:val="0"/>
        <w:rPr>
          <w:lang w:val="fr-FR" w:bidi="ar-DZ"/>
        </w:rPr>
      </w:pPr>
      <w:r w:rsidRPr="006C5071">
        <w:rPr>
          <w:lang w:val="fr-FR" w:bidi="ar-DZ"/>
        </w:rPr>
        <w:t>La méthode statistique en l'occurrence la fonction de Densité Spectral de Puissance (DSP), a permis de déterminer les fréquences dominantes pour ces écoulements. L'analyse des évolutions spatiales des fréquences le long de la section d'essai, a montré, qu'il y'a persistance de la fréquence pour certaines conditions d'écoulement et une augmentation de cette fréquence pour d'autres, en passant de l'écoulement horizontal à l'écoulement vertical.</w:t>
      </w:r>
    </w:p>
    <w:p w:rsidR="002F5FEE" w:rsidRPr="006C5071" w:rsidRDefault="006C5071" w:rsidP="006C5071">
      <w:pPr>
        <w:bidi w:val="0"/>
        <w:rPr>
          <w:rFonts w:hint="cs"/>
          <w:lang w:val="fr-FR" w:bidi="ar-DZ"/>
        </w:rPr>
      </w:pPr>
      <w:r w:rsidRPr="006C5071">
        <w:rPr>
          <w:lang w:val="fr-FR" w:bidi="ar-DZ"/>
        </w:rPr>
        <w:t>Une attention particulière a été accordée à l'étude de l'écoulement slug, qui peut être néfaste pour certaines installations industrielles. Ainsi, ses principales caractéristiques (fréquence, longueur de bouchon liquide, longueur de poche de gaz) ont été évaluées.</w:t>
      </w:r>
    </w:p>
    <w:sectPr w:rsidR="002F5FEE" w:rsidRPr="006C5071"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6C5071"/>
    <w:rsid w:val="002F5FEE"/>
    <w:rsid w:val="005F47AF"/>
    <w:rsid w:val="006C507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5FE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342</Words>
  <Characters>1953</Characters>
  <Application>Microsoft Office Word</Application>
  <DocSecurity>0</DocSecurity>
  <Lines>16</Lines>
  <Paragraphs>4</Paragraphs>
  <ScaleCrop>false</ScaleCrop>
  <Company/>
  <LinksUpToDate>false</LinksUpToDate>
  <CharactersWithSpaces>2291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2015-11-17T07:24:00Z</dcterms:created>
  <dcterms:modified xsi:type="dcterms:W3CDTF">2015-11-17T07:24:00Z</dcterms:modified>
</cp:coreProperties>
</file>