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0F9D" w:rsidRDefault="00D10F9D"/>
    <w:p w:rsidR="00D91EE0" w:rsidRPr="00B0015B" w:rsidRDefault="00B0015B">
      <w:pPr>
        <w:rPr>
          <w:b/>
          <w:bCs/>
          <w:sz w:val="28"/>
          <w:szCs w:val="28"/>
          <w:u w:val="single"/>
        </w:rPr>
      </w:pPr>
      <w:r w:rsidRPr="00B0015B">
        <w:rPr>
          <w:b/>
          <w:bCs/>
          <w:sz w:val="28"/>
          <w:szCs w:val="28"/>
          <w:u w:val="single"/>
        </w:rPr>
        <w:t>Résumé :</w:t>
      </w:r>
    </w:p>
    <w:p w:rsidR="00D91EE0" w:rsidRPr="00B7572A" w:rsidRDefault="00D91EE0" w:rsidP="00D91EE0">
      <w:pPr>
        <w:pStyle w:val="NormalWeb"/>
        <w:spacing w:line="276" w:lineRule="auto"/>
        <w:jc w:val="mediumKashida"/>
        <w:rPr>
          <w:lang w:val="fr-FR"/>
        </w:rPr>
      </w:pPr>
      <w:r w:rsidRPr="00B7572A">
        <w:rPr>
          <w:lang w:val="fr-FR"/>
        </w:rPr>
        <w:t xml:space="preserve">Pour faire face aux opportunités et aux défis de la mondialisation, les nations développées et en développement s'attèlent à intégrer leur économie au niveau régional, continental et mondial. Ainsi, l’internationalisation du commerce est considérée comme une condition </w:t>
      </w:r>
      <w:r>
        <w:rPr>
          <w:lang w:val="fr-FR"/>
        </w:rPr>
        <w:t>s</w:t>
      </w:r>
      <w:r w:rsidRPr="00B7572A">
        <w:rPr>
          <w:lang w:val="fr-FR"/>
        </w:rPr>
        <w:t>ine qua none, pour le développement des pays, obligeant les différents Etats du monde à entretenir entre eux d'intenses réseaux d'échanges, assurée par une bonne assise maritime fiable et moderne .</w:t>
      </w:r>
    </w:p>
    <w:p w:rsidR="00D91EE0" w:rsidRPr="00B7572A" w:rsidRDefault="00D91EE0" w:rsidP="00D91EE0">
      <w:pPr>
        <w:pStyle w:val="NormalWeb"/>
        <w:spacing w:line="276" w:lineRule="auto"/>
        <w:jc w:val="mediumKashida"/>
        <w:rPr>
          <w:lang w:val="fr-FR"/>
        </w:rPr>
      </w:pPr>
      <w:r w:rsidRPr="00B7572A">
        <w:rPr>
          <w:lang w:val="fr-FR"/>
        </w:rPr>
        <w:t>A l’instar des autres  pays du monde, l’Algérie est contrainte à intégrer son espace dans ce maillage d’échanges commerciaux avec l’extérieur, et en force, car malgré, le  rôle important que joue le commerce maritime pour l’Algérie, 95% de ses échanges s’effectuent par voie maritime, et qui promettait de donner un nouveau souffle à une économie algérienne moribonde .</w:t>
      </w:r>
    </w:p>
    <w:p w:rsidR="00D91EE0" w:rsidRPr="00B7572A" w:rsidRDefault="00D91EE0" w:rsidP="00D91EE0">
      <w:pPr>
        <w:spacing w:after="100" w:afterAutospacing="1"/>
        <w:jc w:val="mediumKashida"/>
        <w:rPr>
          <w:rFonts w:ascii="Times New Roman" w:hAnsi="Times New Roman" w:cs="Times New Roman"/>
          <w:sz w:val="24"/>
          <w:szCs w:val="24"/>
        </w:rPr>
      </w:pPr>
      <w:r w:rsidRPr="00B7572A">
        <w:rPr>
          <w:rFonts w:ascii="Times New Roman" w:hAnsi="Times New Roman" w:cs="Times New Roman"/>
          <w:sz w:val="24"/>
          <w:szCs w:val="24"/>
        </w:rPr>
        <w:t xml:space="preserve">La situation aurait été plus grave, si l’Algérie ne s’est pas rattrapée et intégrer cette ère d’évolution que vit les ports nord-africains, avec la réalisation, elle aussi d’une grande infrastructure portuaire de  </w:t>
      </w:r>
      <w:proofErr w:type="spellStart"/>
      <w:r w:rsidRPr="00B7572A">
        <w:rPr>
          <w:rFonts w:ascii="Times New Roman" w:hAnsi="Times New Roman" w:cs="Times New Roman"/>
          <w:sz w:val="24"/>
          <w:szCs w:val="24"/>
        </w:rPr>
        <w:t>Djen</w:t>
      </w:r>
      <w:proofErr w:type="spellEnd"/>
      <w:r w:rsidRPr="00B757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7572A">
        <w:rPr>
          <w:rFonts w:ascii="Times New Roman" w:hAnsi="Times New Roman" w:cs="Times New Roman"/>
          <w:sz w:val="24"/>
          <w:szCs w:val="24"/>
        </w:rPr>
        <w:t>Djen</w:t>
      </w:r>
      <w:proofErr w:type="spellEnd"/>
      <w:r w:rsidRPr="00B7572A">
        <w:rPr>
          <w:rFonts w:ascii="Times New Roman" w:hAnsi="Times New Roman" w:cs="Times New Roman"/>
          <w:sz w:val="24"/>
          <w:szCs w:val="24"/>
        </w:rPr>
        <w:t>, port prometteur, qui permettra de concourir pour le trafic de transbordement le long de la côte sud de la Méditerranée, avec une capacité d’accueil de 4,5 Millions Tonnes/an, considéré comme un rival potentiel du port de Tanger Med.</w:t>
      </w:r>
    </w:p>
    <w:p w:rsidR="00D91EE0" w:rsidRPr="00B7572A" w:rsidRDefault="00D91EE0" w:rsidP="00D91EE0">
      <w:pPr>
        <w:pStyle w:val="NormalWeb"/>
        <w:spacing w:line="276" w:lineRule="auto"/>
        <w:jc w:val="mediumKashida"/>
        <w:rPr>
          <w:lang w:val="fr-FR"/>
        </w:rPr>
      </w:pPr>
      <w:r w:rsidRPr="00B7572A">
        <w:rPr>
          <w:lang w:val="fr-FR"/>
        </w:rPr>
        <w:t>Réalisé, vers la fin de l’année 1991, ce port possède des infrastructures importantes pour répondre aux exigences modernes du transport maritime, le rendant compétitif dans les activités d’import-export.</w:t>
      </w:r>
    </w:p>
    <w:p w:rsidR="00D91EE0" w:rsidRPr="00B7572A" w:rsidRDefault="00D91EE0" w:rsidP="00D91EE0">
      <w:pPr>
        <w:jc w:val="mediumKashida"/>
        <w:rPr>
          <w:rFonts w:ascii="Times New Roman" w:hAnsi="Times New Roman" w:cs="Times New Roman"/>
          <w:sz w:val="24"/>
          <w:szCs w:val="24"/>
        </w:rPr>
      </w:pPr>
      <w:r w:rsidRPr="00B7572A">
        <w:rPr>
          <w:rFonts w:ascii="Times New Roman" w:hAnsi="Times New Roman" w:cs="Times New Roman"/>
          <w:sz w:val="24"/>
          <w:szCs w:val="24"/>
        </w:rPr>
        <w:t xml:space="preserve">Vingt ans, après, qu’en est-il de ce port ? </w:t>
      </w:r>
      <w:proofErr w:type="gramStart"/>
      <w:r w:rsidRPr="00B7572A">
        <w:rPr>
          <w:rFonts w:ascii="Times New Roman" w:hAnsi="Times New Roman" w:cs="Times New Roman"/>
          <w:sz w:val="24"/>
          <w:szCs w:val="24"/>
        </w:rPr>
        <w:t>a-t-il</w:t>
      </w:r>
      <w:proofErr w:type="gramEnd"/>
      <w:r w:rsidRPr="00B7572A">
        <w:rPr>
          <w:rFonts w:ascii="Times New Roman" w:hAnsi="Times New Roman" w:cs="Times New Roman"/>
          <w:sz w:val="24"/>
          <w:szCs w:val="24"/>
        </w:rPr>
        <w:t xml:space="preserve"> pu tirer pleinement profit de cette opportunité de situation, en plein cœur de la Méditerranée, à l’orée de l’Europe, de l’Afrique et aux portes de l’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B7572A">
        <w:rPr>
          <w:rFonts w:ascii="Times New Roman" w:hAnsi="Times New Roman" w:cs="Times New Roman"/>
          <w:sz w:val="24"/>
          <w:szCs w:val="24"/>
        </w:rPr>
        <w:t>tlantique.</w:t>
      </w:r>
    </w:p>
    <w:p w:rsidR="00D91EE0" w:rsidRPr="000B253B" w:rsidRDefault="00D91EE0" w:rsidP="000B253B">
      <w:pPr>
        <w:rPr>
          <w:rFonts w:asciiTheme="majorBidi" w:hAnsiTheme="majorBidi" w:cstheme="majorBidi"/>
          <w:sz w:val="24"/>
          <w:szCs w:val="24"/>
        </w:rPr>
      </w:pPr>
      <w:r w:rsidRPr="000B253B">
        <w:rPr>
          <w:rFonts w:asciiTheme="majorBidi" w:hAnsiTheme="majorBidi" w:cstheme="majorBidi"/>
          <w:sz w:val="24"/>
          <w:szCs w:val="24"/>
        </w:rPr>
        <w:t xml:space="preserve">C’est sous cette optique, que cette étude s’est voulue être un diagnostic de la situation de la wilaya de Jijel et de  </w:t>
      </w:r>
      <w:r w:rsidR="000B253B">
        <w:rPr>
          <w:rFonts w:asciiTheme="majorBidi" w:hAnsiTheme="majorBidi" w:cstheme="majorBidi"/>
          <w:sz w:val="24"/>
          <w:szCs w:val="24"/>
        </w:rPr>
        <w:t>sa</w:t>
      </w:r>
      <w:r w:rsidRPr="000B253B">
        <w:rPr>
          <w:rFonts w:asciiTheme="majorBidi" w:hAnsiTheme="majorBidi" w:cstheme="majorBidi"/>
          <w:sz w:val="24"/>
          <w:szCs w:val="24"/>
        </w:rPr>
        <w:t xml:space="preserve"> région</w:t>
      </w:r>
      <w:r w:rsidR="000B253B" w:rsidRPr="000B253B">
        <w:rPr>
          <w:rFonts w:asciiTheme="majorBidi" w:hAnsiTheme="majorBidi" w:cstheme="majorBidi"/>
          <w:sz w:val="24"/>
          <w:szCs w:val="24"/>
        </w:rPr>
        <w:t>, ainsi que les retombées socioéconomiques du port sur son territoire.</w:t>
      </w:r>
    </w:p>
    <w:sectPr w:rsidR="00D91EE0" w:rsidRPr="000B253B" w:rsidSect="00D10F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D91EE0"/>
    <w:rsid w:val="000B253B"/>
    <w:rsid w:val="00270A3E"/>
    <w:rsid w:val="00B0015B"/>
    <w:rsid w:val="00CF3AD3"/>
    <w:rsid w:val="00D10F9D"/>
    <w:rsid w:val="00D91E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before="100" w:beforeAutospacing="1" w:after="240" w:line="276" w:lineRule="auto"/>
        <w:ind w:firstLine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0F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D91EE0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fr-FR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295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2012-10-03T21:18:00Z</dcterms:created>
  <dcterms:modified xsi:type="dcterms:W3CDTF">2012-10-03T21:35:00Z</dcterms:modified>
</cp:coreProperties>
</file>