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C70" w:rsidRPr="00AA5C70" w:rsidRDefault="00AA5C70" w:rsidP="00AA5C70">
      <w:pPr>
        <w:bidi w:val="0"/>
        <w:rPr>
          <w:lang w:val="fr-FR" w:bidi="ar-DZ"/>
        </w:rPr>
      </w:pPr>
      <w:r w:rsidRPr="00AA5C70">
        <w:rPr>
          <w:lang w:val="fr-FR" w:bidi="ar-DZ"/>
        </w:rPr>
        <w:t xml:space="preserve">Au nord du terrane d'Aouzegueur dans le territoire algérien (Hoggar oriental), affleurent des complexes granitiques de type TTG datés à 730 Ma et recoupés par plusieurs familles de granites dont le massif Arirer que nous avons daté à 553 Ma.(âge isochrone Rb/Sr sur RT), ce qui permet de le rattacher à la fin de l'orogenèse panafricaine tardive (650-525 Ma). </w:t>
      </w:r>
    </w:p>
    <w:p w:rsidR="00AA5C70" w:rsidRPr="00AA5C70" w:rsidRDefault="00AA5C70" w:rsidP="00AA5C70">
      <w:pPr>
        <w:bidi w:val="0"/>
        <w:rPr>
          <w:lang w:val="fr-FR" w:bidi="ar-DZ"/>
        </w:rPr>
      </w:pPr>
      <w:r w:rsidRPr="00AA5C70">
        <w:rPr>
          <w:lang w:val="fr-FR" w:bidi="ar-DZ"/>
        </w:rPr>
        <w:t xml:space="preserve">L'étude pétrographique du massif Arirer a porté sur Le pluton avec ses trois faciès qui sont: le granite à biotite, le granite à biotite-amphibole et la granodiorite. Les méga enclaves sont représentées par des roches plutoniques basiques (gabbro et diorite quartzique) et acides (monzonite quartzique). Les dykes intra-plutoniques centraux sont des microgranites et rhyolite et les filons de bordure sont des micromonzodiorites. Les intrusions et pointements circulaires tardifs sont des granites typiquement alcalins. L'encaissant plutonique est d'une composition variée: monzogranite, granite à biotite, granite à biotite-amphibole, granodiorite et tonalite. L'étude géochimique confirme la nomenclature adoptée pour l'ensemble des roches étudiées et montre un caractère calco-alcalin de tous les faciès à l'exception des faciès caractérisant les pointements et les structures circulaires qui sont alcalins. Les granites du pluton sont intermédiaires (métalumineux  à peralumineux), 1.10&lt;A/CNK&lt;1.18 et appartiendraient à une série calco-alcaline hautement potassique de type HKCA, leurs teneurs en MgO sont assez faibles ( 0.7-1.2%) et relativement riches en alcalins (Na2O+K2O :7.4-8%). Les spectres des REE sont typiques des séries calco-alcalines. Les données isotopiques du Sr et Nd montrent une origine mantélique du pluton et de l'encaissant NE (0.7032 &lt;Isr(T) &lt;0.7044 et +0.50 &lt;  Nd &lt;+3.60) montrant une légère contamination crustale (0.7045  &lt;Isr(T) &lt;0.7053 et   -0.6 &lt;  Nd &lt;-4.8 ) qui est plus importante  pour l'encaissant SE et les dykes (0.7053  &lt;Isr(T) &lt;0.7078 et   -0.7.8 &lt;  Nd &lt;-9.68). </w:t>
      </w:r>
    </w:p>
    <w:p w:rsidR="00A8774F" w:rsidRPr="00AA5C70" w:rsidRDefault="00AA5C70" w:rsidP="00AA5C70">
      <w:pPr>
        <w:bidi w:val="0"/>
        <w:rPr>
          <w:rFonts w:hint="cs"/>
          <w:lang w:val="fr-FR" w:bidi="ar-DZ"/>
        </w:rPr>
      </w:pPr>
      <w:r w:rsidRPr="00AA5C70">
        <w:rPr>
          <w:lang w:val="fr-FR" w:bidi="ar-DZ"/>
        </w:rPr>
        <w:t xml:space="preserve">Les diagrammes de discrimination des sites géotectoniques caractérisent une mise en place  syn collision à tardi tectonique du massif Arirer et qui serait lié à un environnement de type arc volcanique ou marge continentale active. L'encaissant est pré à pré à syn tectonique collisionnelle et les granites alcalins sont nettement post orogéniques. Toutes ces caractéristiques nous amène à classer les granitoïdes du massif Arirer dans le groupe des granites calco-alcalins hautement potassiques syn à tardi orogénique de la tectonique panafricaine tardive.    </w:t>
      </w:r>
    </w:p>
    <w:sectPr w:rsidR="00A8774F" w:rsidRPr="00AA5C70"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A5C70"/>
    <w:rsid w:val="006D5754"/>
    <w:rsid w:val="00A8774F"/>
    <w:rsid w:val="00AA5C7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74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377</Words>
  <Characters>2150</Characters>
  <Application>Microsoft Office Word</Application>
  <DocSecurity>0</DocSecurity>
  <Lines>17</Lines>
  <Paragraphs>5</Paragraphs>
  <ScaleCrop>false</ScaleCrop>
  <Company/>
  <LinksUpToDate>false</LinksUpToDate>
  <CharactersWithSpaces>2522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2015-01-18T13:44:00Z</dcterms:created>
  <dcterms:modified xsi:type="dcterms:W3CDTF">2015-01-18T13:45:00Z</dcterms:modified>
</cp:coreProperties>
</file>