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Les nanomatériaux sont généralement considérés comme le domaine des nanosciences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qui a profité de l’évolution la plus étonnante de ces dernières années. Les polymères sont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mélangés à d'autres produits (silice, noir de carbone, fibre de verre) qui ont des tailles de l'ordre du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micron pour former des composites, afin d'allier les qualités de chacun de leur constituant dans un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matériau aux propriétés améliorées (thermiques, mécaniques, barrière,… etc.). Une nouvelle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classe de matériaux composites a vu le jour appelée les nanocomposites, dont les charges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élémentaires, des silicates lamellaires, ont une dimension de l'ordre du nanomètre.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A cet effet, la bentonite d’origine Maghnia Algérie (argile) utilisée comme charge au sein de la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matrice polymérique, a été traitée organiquement par l’ajout d’un tensio-actif qui est un sel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d’ammonium primaire l’hexadecylammonium. La modification de l'argile a été confirmée par les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techniques de spectroscopie infrarouge à transformée de Fourier (FTIR) et de diffraction des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rayons X (DRX). Les nanocomposites poly (styrène-co- acide acrylique)/organobentonite SAAx/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OBT, où x est le taux d’acide acrylique en % molaire, ont été synthétisés par la polymérisation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radicalaire in situ en masse à différentes concentrations en organobentonite (OBT) égales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respectivement à 1, 2 et 3 % en poids. Les copolymères/OBT obtenus, ont été caractérisés par les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techniques de spectroscopie Ultraviolette (UV) et d’infrarouge à transformées de Fourier (FTIR),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d’analyse enthalpique différentielle (DSC) et de Diffraction par les rayons X (DRX). La technique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de diffraction par les rayons X a révélé la formation de nanostructures SAA-x/OBT intercalée,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observée notamment avec le nanocomposite SAA-7/OBT (3%). Cependant, une tendance à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l’exfoliation est suspectée avec les nanocomposites SAA-5/OBT (1%), SAA-8/OBT (2%), SAA-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t>13/OBT (2%) et SAA-26/OBT (2%). Enfin, la stabilité thermique des copolymères a été</w:t>
      </w:r>
    </w:p>
    <w:p w:rsidR="002F6A5E" w:rsidRPr="002F6A5E" w:rsidRDefault="002F6A5E" w:rsidP="002F6A5E">
      <w:pPr>
        <w:bidi w:val="0"/>
        <w:rPr>
          <w:lang w:val="fr-FR" w:bidi="ar-DZ"/>
        </w:rPr>
      </w:pPr>
      <w:r w:rsidRPr="002F6A5E">
        <w:rPr>
          <w:lang w:val="fr-FR" w:bidi="ar-DZ"/>
        </w:rPr>
        <w:lastRenderedPageBreak/>
        <w:t>améliorée avec l’introduction de l’OBT dans la matrice des polymères comme confirmée par les</w:t>
      </w:r>
    </w:p>
    <w:p w:rsidR="00E312C0" w:rsidRPr="002F6A5E" w:rsidRDefault="002F6A5E" w:rsidP="002F6A5E">
      <w:pPr>
        <w:bidi w:val="0"/>
        <w:rPr>
          <w:rFonts w:hint="cs"/>
          <w:lang w:val="fr-FR" w:bidi="ar-DZ"/>
        </w:rPr>
      </w:pPr>
      <w:r w:rsidRPr="002F6A5E">
        <w:rPr>
          <w:lang w:val="fr-FR" w:bidi="ar-DZ"/>
        </w:rPr>
        <w:t>techniques de DSC et d'analyse thermogravimétrique (ATG).</w:t>
      </w:r>
    </w:p>
    <w:sectPr w:rsidR="00E312C0" w:rsidRPr="002F6A5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2F6A5E"/>
    <w:rsid w:val="002F6A5E"/>
    <w:rsid w:val="005F47AF"/>
    <w:rsid w:val="00E312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12C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1778</Characters>
  <Application>Microsoft Office Word</Application>
  <DocSecurity>0</DocSecurity>
  <Lines>14</Lines>
  <Paragraphs>4</Paragraphs>
  <ScaleCrop>false</ScaleCrop>
  <Company/>
  <LinksUpToDate>false</LinksUpToDate>
  <CharactersWithSpaces>2085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2016-01-04T10:27:00Z</dcterms:created>
  <dcterms:modified xsi:type="dcterms:W3CDTF">2016-01-04T10:27:00Z</dcterms:modified>
</cp:coreProperties>
</file>