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FB1" w:rsidRDefault="00CA6FB1" w:rsidP="00CA6FB1">
      <w:pPr>
        <w:autoSpaceDE w:val="0"/>
        <w:autoSpaceDN w:val="0"/>
        <w:adjustRightInd w:val="0"/>
        <w:rPr>
          <w:rFonts w:ascii="Book Antiqua" w:hAnsi="Book Antiqua" w:cs="Book Antiqua"/>
          <w:b/>
          <w:bCs/>
          <w:sz w:val="29"/>
          <w:szCs w:val="29"/>
        </w:rPr>
      </w:pPr>
      <w:r>
        <w:rPr>
          <w:rFonts w:ascii="Book Antiqua" w:hAnsi="Book Antiqua" w:cs="Book Antiqua"/>
          <w:b/>
          <w:bCs/>
          <w:sz w:val="29"/>
          <w:szCs w:val="29"/>
        </w:rPr>
        <w:t>RESUME</w:t>
      </w:r>
      <w:r>
        <w:rPr>
          <w:rFonts w:ascii="Book Antiqua" w:hAnsi="Book Antiqua" w:cs="Book Antiqua"/>
          <w:b/>
          <w:bCs/>
          <w:sz w:val="29"/>
          <w:szCs w:val="29"/>
        </w:rPr>
        <w:t xml:space="preserve"> DU RESUME</w:t>
      </w:r>
    </w:p>
    <w:p w:rsidR="00CA6FB1" w:rsidRDefault="00CA6FB1" w:rsidP="00CA6FB1">
      <w:pPr>
        <w:autoSpaceDE w:val="0"/>
        <w:autoSpaceDN w:val="0"/>
        <w:adjustRightInd w:val="0"/>
        <w:rPr>
          <w:rFonts w:ascii="Book Antiqua" w:hAnsi="Book Antiqua" w:cs="Book Antiqua"/>
        </w:rPr>
      </w:pPr>
    </w:p>
    <w:p w:rsidR="00CA6FB1" w:rsidRDefault="00CA6FB1" w:rsidP="00924FC1">
      <w:pPr>
        <w:autoSpaceDE w:val="0"/>
        <w:autoSpaceDN w:val="0"/>
        <w:adjustRightInd w:val="0"/>
        <w:spacing w:line="360" w:lineRule="auto"/>
        <w:jc w:val="both"/>
        <w:rPr>
          <w:spacing w:val="20"/>
          <w:szCs w:val="28"/>
        </w:rPr>
      </w:pPr>
      <w:r w:rsidRPr="009B4188">
        <w:rPr>
          <w:spacing w:val="20"/>
          <w:szCs w:val="28"/>
        </w:rPr>
        <w:t>Le phytoplancton est un des éléments de qualité biologique à évaluer dans</w:t>
      </w:r>
      <w:r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>le cadre de la DCE. Nous avons appliqué</w:t>
      </w:r>
      <w:r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>les métriques</w:t>
      </w:r>
      <w:r>
        <w:rPr>
          <w:spacing w:val="20"/>
          <w:szCs w:val="28"/>
        </w:rPr>
        <w:t xml:space="preserve"> OCDE et ILP</w:t>
      </w:r>
      <w:r w:rsidRPr="009B4188">
        <w:rPr>
          <w:spacing w:val="20"/>
          <w:szCs w:val="28"/>
        </w:rPr>
        <w:t xml:space="preserve"> </w:t>
      </w:r>
      <w:r>
        <w:rPr>
          <w:spacing w:val="20"/>
          <w:szCs w:val="28"/>
        </w:rPr>
        <w:t>aux échantillon</w:t>
      </w:r>
      <w:r w:rsidRPr="009B4188">
        <w:rPr>
          <w:spacing w:val="20"/>
          <w:szCs w:val="28"/>
        </w:rPr>
        <w:t xml:space="preserve">s recueillies sur </w:t>
      </w:r>
      <w:r>
        <w:rPr>
          <w:spacing w:val="20"/>
          <w:szCs w:val="28"/>
        </w:rPr>
        <w:t xml:space="preserve">62 lacs de barrages répartis sur </w:t>
      </w:r>
      <w:r w:rsidR="00924FC1">
        <w:rPr>
          <w:spacing w:val="20"/>
          <w:szCs w:val="28"/>
        </w:rPr>
        <w:t>tout</w:t>
      </w:r>
      <w:r>
        <w:rPr>
          <w:spacing w:val="20"/>
          <w:szCs w:val="28"/>
        </w:rPr>
        <w:t xml:space="preserve"> le territoire algérien p</w:t>
      </w:r>
      <w:r w:rsidRPr="009B4188">
        <w:rPr>
          <w:spacing w:val="20"/>
          <w:szCs w:val="28"/>
        </w:rPr>
        <w:t xml:space="preserve">endant </w:t>
      </w:r>
      <w:r>
        <w:rPr>
          <w:spacing w:val="20"/>
          <w:szCs w:val="28"/>
        </w:rPr>
        <w:t>six</w:t>
      </w:r>
      <w:r w:rsidRPr="009B4188">
        <w:rPr>
          <w:spacing w:val="20"/>
          <w:szCs w:val="28"/>
        </w:rPr>
        <w:t xml:space="preserve"> années </w:t>
      </w:r>
      <w:r>
        <w:rPr>
          <w:spacing w:val="20"/>
          <w:szCs w:val="28"/>
        </w:rPr>
        <w:t xml:space="preserve">d’étude </w:t>
      </w:r>
      <w:r w:rsidRPr="009B4188">
        <w:rPr>
          <w:spacing w:val="20"/>
          <w:szCs w:val="28"/>
        </w:rPr>
        <w:t>(20</w:t>
      </w:r>
      <w:r>
        <w:rPr>
          <w:spacing w:val="20"/>
          <w:szCs w:val="28"/>
        </w:rPr>
        <w:t>08</w:t>
      </w:r>
      <w:r w:rsidRPr="009B4188">
        <w:rPr>
          <w:spacing w:val="20"/>
          <w:szCs w:val="28"/>
        </w:rPr>
        <w:t>-20</w:t>
      </w:r>
      <w:r>
        <w:rPr>
          <w:spacing w:val="20"/>
          <w:szCs w:val="28"/>
        </w:rPr>
        <w:t>13</w:t>
      </w:r>
      <w:r w:rsidRPr="009B4188">
        <w:rPr>
          <w:spacing w:val="20"/>
          <w:szCs w:val="28"/>
        </w:rPr>
        <w:t>).</w:t>
      </w:r>
      <w:r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>Les résultats</w:t>
      </w:r>
      <w:r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 xml:space="preserve">montrent que les eaux </w:t>
      </w:r>
      <w:r>
        <w:rPr>
          <w:spacing w:val="20"/>
          <w:szCs w:val="28"/>
        </w:rPr>
        <w:t xml:space="preserve">de trois </w:t>
      </w:r>
      <w:r>
        <w:rPr>
          <w:spacing w:val="20"/>
          <w:szCs w:val="28"/>
        </w:rPr>
        <w:t xml:space="preserve">barrages </w:t>
      </w:r>
      <w:r w:rsidRPr="009B4188">
        <w:rPr>
          <w:spacing w:val="20"/>
          <w:szCs w:val="28"/>
        </w:rPr>
        <w:t>présentent un</w:t>
      </w:r>
      <w:r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 xml:space="preserve">état écologique bon à moyen avec un niveau trophique </w:t>
      </w:r>
      <w:proofErr w:type="spellStart"/>
      <w:r>
        <w:rPr>
          <w:spacing w:val="20"/>
          <w:szCs w:val="28"/>
        </w:rPr>
        <w:t>oligo</w:t>
      </w:r>
      <w:proofErr w:type="spellEnd"/>
      <w:r>
        <w:rPr>
          <w:spacing w:val="20"/>
          <w:szCs w:val="28"/>
        </w:rPr>
        <w:t xml:space="preserve"> à </w:t>
      </w:r>
      <w:r w:rsidRPr="009B4188">
        <w:rPr>
          <w:spacing w:val="20"/>
          <w:szCs w:val="28"/>
        </w:rPr>
        <w:t>m</w:t>
      </w:r>
      <w:r>
        <w:rPr>
          <w:spacing w:val="20"/>
          <w:szCs w:val="28"/>
        </w:rPr>
        <w:t xml:space="preserve">ésotrophe. </w:t>
      </w:r>
      <w:r w:rsidRPr="009B4188">
        <w:rPr>
          <w:spacing w:val="20"/>
          <w:szCs w:val="28"/>
        </w:rPr>
        <w:t xml:space="preserve">Par contre, </w:t>
      </w:r>
      <w:r w:rsidRPr="00912C15">
        <w:rPr>
          <w:spacing w:val="20"/>
          <w:szCs w:val="28"/>
        </w:rPr>
        <w:t xml:space="preserve">le lac de </w:t>
      </w:r>
      <w:proofErr w:type="spellStart"/>
      <w:r w:rsidRPr="00912C15">
        <w:rPr>
          <w:spacing w:val="20"/>
          <w:szCs w:val="28"/>
        </w:rPr>
        <w:t>Réghaia</w:t>
      </w:r>
      <w:proofErr w:type="spellEnd"/>
      <w:r>
        <w:rPr>
          <w:spacing w:val="20"/>
          <w:szCs w:val="28"/>
        </w:rPr>
        <w:t xml:space="preserve"> et neuf autres </w:t>
      </w:r>
      <w:r w:rsidRPr="00912C15">
        <w:rPr>
          <w:spacing w:val="20"/>
          <w:szCs w:val="28"/>
        </w:rPr>
        <w:t>barrage</w:t>
      </w:r>
      <w:r>
        <w:rPr>
          <w:spacing w:val="20"/>
          <w:szCs w:val="28"/>
        </w:rPr>
        <w:t>s</w:t>
      </w:r>
      <w:r w:rsidRPr="00912C15">
        <w:rPr>
          <w:spacing w:val="20"/>
          <w:szCs w:val="28"/>
        </w:rPr>
        <w:t xml:space="preserve"> </w:t>
      </w:r>
      <w:r w:rsidRPr="009B4188">
        <w:rPr>
          <w:spacing w:val="20"/>
          <w:szCs w:val="28"/>
        </w:rPr>
        <w:t xml:space="preserve">présentent des eaux </w:t>
      </w:r>
      <w:proofErr w:type="spellStart"/>
      <w:r>
        <w:rPr>
          <w:spacing w:val="20"/>
          <w:szCs w:val="28"/>
        </w:rPr>
        <w:t>hyper</w:t>
      </w:r>
      <w:r w:rsidRPr="009B4188">
        <w:rPr>
          <w:spacing w:val="20"/>
          <w:szCs w:val="28"/>
        </w:rPr>
        <w:t>eutrophes</w:t>
      </w:r>
      <w:proofErr w:type="spellEnd"/>
      <w:r w:rsidRPr="009B4188">
        <w:rPr>
          <w:spacing w:val="20"/>
          <w:szCs w:val="28"/>
        </w:rPr>
        <w:t>.</w:t>
      </w:r>
      <w:r w:rsidR="00924FC1">
        <w:rPr>
          <w:spacing w:val="20"/>
          <w:szCs w:val="28"/>
        </w:rPr>
        <w:t xml:space="preserve"> </w:t>
      </w:r>
      <w:bookmarkStart w:id="0" w:name="_GoBack"/>
      <w:bookmarkEnd w:id="0"/>
      <w:r w:rsidRPr="00B063A7">
        <w:rPr>
          <w:spacing w:val="20"/>
          <w:szCs w:val="28"/>
        </w:rPr>
        <w:t xml:space="preserve">L'analyse de la composition spécifique des échantillons </w:t>
      </w:r>
      <w:r>
        <w:rPr>
          <w:spacing w:val="20"/>
          <w:szCs w:val="28"/>
        </w:rPr>
        <w:t>nous a permis de répertorier 263</w:t>
      </w:r>
      <w:r w:rsidRPr="00B063A7">
        <w:rPr>
          <w:spacing w:val="20"/>
          <w:szCs w:val="28"/>
        </w:rPr>
        <w:t xml:space="preserve"> </w:t>
      </w:r>
      <w:r>
        <w:rPr>
          <w:spacing w:val="20"/>
          <w:szCs w:val="28"/>
        </w:rPr>
        <w:t xml:space="preserve">taxons recensés, la plupart, pour la première fois en Algérie. </w:t>
      </w:r>
    </w:p>
    <w:p w:rsidR="00CA6FB1" w:rsidRDefault="00CA6FB1" w:rsidP="00CA6FB1">
      <w:pPr>
        <w:spacing w:line="360" w:lineRule="auto"/>
        <w:jc w:val="both"/>
        <w:rPr>
          <w:spacing w:val="20"/>
          <w:szCs w:val="28"/>
        </w:rPr>
      </w:pPr>
      <w:r w:rsidRPr="003561F0">
        <w:rPr>
          <w:b/>
          <w:bCs/>
          <w:spacing w:val="20"/>
          <w:szCs w:val="28"/>
        </w:rPr>
        <w:t>Mot clés :</w:t>
      </w:r>
      <w:r w:rsidRPr="004D27FC">
        <w:rPr>
          <w:spacing w:val="20"/>
          <w:szCs w:val="28"/>
        </w:rPr>
        <w:t xml:space="preserve"> phytoplancton, </w:t>
      </w:r>
      <w:r w:rsidRPr="009B4188">
        <w:rPr>
          <w:spacing w:val="20"/>
          <w:szCs w:val="28"/>
        </w:rPr>
        <w:t>état écologique</w:t>
      </w:r>
      <w:r>
        <w:rPr>
          <w:spacing w:val="20"/>
          <w:szCs w:val="28"/>
        </w:rPr>
        <w:t>, DCE</w:t>
      </w:r>
      <w:r w:rsidRPr="004D27FC">
        <w:rPr>
          <w:spacing w:val="20"/>
          <w:szCs w:val="28"/>
        </w:rPr>
        <w:t xml:space="preserve">, </w:t>
      </w:r>
      <w:r>
        <w:rPr>
          <w:spacing w:val="20"/>
          <w:szCs w:val="28"/>
        </w:rPr>
        <w:t>lacs de barrages, Algérie</w:t>
      </w:r>
      <w:r w:rsidRPr="004D27FC">
        <w:rPr>
          <w:spacing w:val="20"/>
          <w:szCs w:val="28"/>
        </w:rPr>
        <w:t>.</w:t>
      </w:r>
    </w:p>
    <w:p w:rsidR="00CA6FB1" w:rsidRDefault="00CA6FB1" w:rsidP="00CA6FB1">
      <w:pPr>
        <w:autoSpaceDE w:val="0"/>
        <w:autoSpaceDN w:val="0"/>
        <w:adjustRightInd w:val="0"/>
        <w:spacing w:line="360" w:lineRule="auto"/>
        <w:rPr>
          <w:rFonts w:ascii="Book Antiqua" w:hAnsi="Book Antiqua" w:cs="Book Antiqua"/>
          <w:b/>
          <w:bCs/>
          <w:sz w:val="29"/>
          <w:szCs w:val="29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CA6FB1" w:rsidRDefault="00CA6FB1" w:rsidP="00CA6FB1">
      <w:pPr>
        <w:autoSpaceDE w:val="0"/>
        <w:autoSpaceDN w:val="0"/>
        <w:adjustRightInd w:val="0"/>
        <w:rPr>
          <w:spacing w:val="20"/>
          <w:szCs w:val="28"/>
        </w:rPr>
      </w:pPr>
    </w:p>
    <w:p w:rsidR="00D91794" w:rsidRPr="00CA6FB1" w:rsidRDefault="00D91794"/>
    <w:sectPr w:rsidR="00D91794" w:rsidRPr="00CA6F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6FB1"/>
    <w:rsid w:val="000013A8"/>
    <w:rsid w:val="00041D1E"/>
    <w:rsid w:val="00052286"/>
    <w:rsid w:val="00114377"/>
    <w:rsid w:val="00115602"/>
    <w:rsid w:val="00157ADC"/>
    <w:rsid w:val="00196219"/>
    <w:rsid w:val="001A078D"/>
    <w:rsid w:val="001B3DC3"/>
    <w:rsid w:val="001B6215"/>
    <w:rsid w:val="001D4675"/>
    <w:rsid w:val="002468B3"/>
    <w:rsid w:val="0025767F"/>
    <w:rsid w:val="00262F87"/>
    <w:rsid w:val="002675FB"/>
    <w:rsid w:val="002A68F5"/>
    <w:rsid w:val="002A7AC0"/>
    <w:rsid w:val="002C5A21"/>
    <w:rsid w:val="00300EE3"/>
    <w:rsid w:val="00305F7F"/>
    <w:rsid w:val="0031405C"/>
    <w:rsid w:val="0031617D"/>
    <w:rsid w:val="00363081"/>
    <w:rsid w:val="00366437"/>
    <w:rsid w:val="003851BD"/>
    <w:rsid w:val="003960E2"/>
    <w:rsid w:val="003B1CC1"/>
    <w:rsid w:val="003E3FDB"/>
    <w:rsid w:val="003F6E1A"/>
    <w:rsid w:val="0041560B"/>
    <w:rsid w:val="00490323"/>
    <w:rsid w:val="00516312"/>
    <w:rsid w:val="005578C6"/>
    <w:rsid w:val="005A2ABC"/>
    <w:rsid w:val="005A5C93"/>
    <w:rsid w:val="005A6ED9"/>
    <w:rsid w:val="005E2A71"/>
    <w:rsid w:val="0060498B"/>
    <w:rsid w:val="006201AD"/>
    <w:rsid w:val="00620EA9"/>
    <w:rsid w:val="006662C2"/>
    <w:rsid w:val="006B3DD8"/>
    <w:rsid w:val="00701543"/>
    <w:rsid w:val="007165AB"/>
    <w:rsid w:val="007346EF"/>
    <w:rsid w:val="00743F8E"/>
    <w:rsid w:val="00747DAD"/>
    <w:rsid w:val="007A382B"/>
    <w:rsid w:val="007B32CA"/>
    <w:rsid w:val="007D2A54"/>
    <w:rsid w:val="007E036F"/>
    <w:rsid w:val="007E3847"/>
    <w:rsid w:val="007F68E5"/>
    <w:rsid w:val="00821C84"/>
    <w:rsid w:val="0082642B"/>
    <w:rsid w:val="00833CC2"/>
    <w:rsid w:val="00843CE8"/>
    <w:rsid w:val="008554BD"/>
    <w:rsid w:val="008A434F"/>
    <w:rsid w:val="008B3256"/>
    <w:rsid w:val="008B3F81"/>
    <w:rsid w:val="00924FC1"/>
    <w:rsid w:val="009368BB"/>
    <w:rsid w:val="00A10557"/>
    <w:rsid w:val="00A35988"/>
    <w:rsid w:val="00A40743"/>
    <w:rsid w:val="00A71F76"/>
    <w:rsid w:val="00AA51FC"/>
    <w:rsid w:val="00AE5CE7"/>
    <w:rsid w:val="00B00234"/>
    <w:rsid w:val="00B10DA6"/>
    <w:rsid w:val="00B44AC8"/>
    <w:rsid w:val="00B71DF3"/>
    <w:rsid w:val="00C12A08"/>
    <w:rsid w:val="00C157DD"/>
    <w:rsid w:val="00C5136C"/>
    <w:rsid w:val="00C94B27"/>
    <w:rsid w:val="00C97373"/>
    <w:rsid w:val="00CA6FB1"/>
    <w:rsid w:val="00CB08A4"/>
    <w:rsid w:val="00CC71EB"/>
    <w:rsid w:val="00D65A3D"/>
    <w:rsid w:val="00D81D2E"/>
    <w:rsid w:val="00D91794"/>
    <w:rsid w:val="00DB39F4"/>
    <w:rsid w:val="00E21AF9"/>
    <w:rsid w:val="00E75D5C"/>
    <w:rsid w:val="00EC37A1"/>
    <w:rsid w:val="00EE4446"/>
    <w:rsid w:val="00F36F9F"/>
    <w:rsid w:val="00F612AE"/>
    <w:rsid w:val="00F95086"/>
    <w:rsid w:val="00FD09D2"/>
    <w:rsid w:val="00FD386A"/>
    <w:rsid w:val="00FF5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6F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6F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643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2015-06-15T13:36:00Z</dcterms:created>
  <dcterms:modified xsi:type="dcterms:W3CDTF">2015-06-15T13:41:00Z</dcterms:modified>
</cp:coreProperties>
</file>