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7E0C" w:rsidRDefault="00687E0C" w:rsidP="000736AD">
      <w:pPr>
        <w:spacing w:line="276" w:lineRule="auto"/>
        <w:jc w:val="both"/>
        <w:rPr>
          <w:b/>
          <w:bCs/>
          <w:sz w:val="24"/>
          <w:szCs w:val="24"/>
        </w:rPr>
      </w:pPr>
    </w:p>
    <w:p w:rsidR="00687E0C" w:rsidRDefault="00687E0C" w:rsidP="000736AD">
      <w:pPr>
        <w:spacing w:line="276" w:lineRule="auto"/>
        <w:jc w:val="both"/>
        <w:rPr>
          <w:b/>
          <w:bCs/>
          <w:sz w:val="24"/>
          <w:szCs w:val="24"/>
        </w:rPr>
      </w:pPr>
    </w:p>
    <w:p w:rsidR="00687E0C" w:rsidRDefault="00687E0C" w:rsidP="000736AD">
      <w:pPr>
        <w:spacing w:line="276" w:lineRule="auto"/>
        <w:jc w:val="both"/>
        <w:rPr>
          <w:b/>
          <w:bCs/>
          <w:sz w:val="24"/>
          <w:szCs w:val="24"/>
        </w:rPr>
      </w:pPr>
    </w:p>
    <w:p w:rsidR="00687E0C" w:rsidRDefault="00687E0C" w:rsidP="000736AD">
      <w:pPr>
        <w:spacing w:line="276" w:lineRule="auto"/>
        <w:jc w:val="both"/>
        <w:rPr>
          <w:b/>
          <w:bCs/>
          <w:sz w:val="24"/>
          <w:szCs w:val="24"/>
        </w:rPr>
      </w:pPr>
    </w:p>
    <w:p w:rsidR="00452C5F" w:rsidRPr="000736AD" w:rsidRDefault="000736AD" w:rsidP="000736AD">
      <w:pPr>
        <w:spacing w:line="276" w:lineRule="auto"/>
        <w:jc w:val="both"/>
        <w:rPr>
          <w:b/>
          <w:bCs/>
          <w:sz w:val="24"/>
          <w:szCs w:val="24"/>
        </w:rPr>
      </w:pPr>
      <w:r w:rsidRPr="000736AD">
        <w:rPr>
          <w:b/>
          <w:bCs/>
          <w:sz w:val="24"/>
          <w:szCs w:val="24"/>
        </w:rPr>
        <w:t>RESUME</w:t>
      </w:r>
    </w:p>
    <w:p w:rsidR="000736AD" w:rsidRDefault="000736AD" w:rsidP="00DC050A">
      <w:pPr>
        <w:spacing w:line="276" w:lineRule="auto"/>
        <w:jc w:val="both"/>
        <w:rPr>
          <w:sz w:val="24"/>
          <w:szCs w:val="24"/>
        </w:rPr>
      </w:pPr>
    </w:p>
    <w:p w:rsidR="000736AD" w:rsidRDefault="00BC5D61" w:rsidP="000736AD">
      <w:pPr>
        <w:spacing w:line="276" w:lineRule="auto"/>
        <w:jc w:val="both"/>
        <w:rPr>
          <w:sz w:val="24"/>
          <w:szCs w:val="24"/>
        </w:rPr>
      </w:pPr>
      <w:r>
        <w:rPr>
          <w:sz w:val="24"/>
          <w:szCs w:val="24"/>
        </w:rPr>
        <w:t xml:space="preserve">       </w:t>
      </w:r>
      <w:r w:rsidR="000736AD">
        <w:rPr>
          <w:sz w:val="24"/>
          <w:szCs w:val="24"/>
        </w:rPr>
        <w:t>Dans le présent travail, l’évolution en fonction du temps de la résistance d’encrassement des échangeurs de chaleur de type tube-calandre de la raffinerie d’Alger a été étudiée. Ces échangeurs sont utilisés pour préchauffer le pétrole brut avant son passage dans la colonne de distillation atmosphérique. Les résultats</w:t>
      </w:r>
      <w:r w:rsidR="00D7246C">
        <w:rPr>
          <w:sz w:val="24"/>
          <w:szCs w:val="24"/>
        </w:rPr>
        <w:t xml:space="preserve"> obtenus pour les deux cellules d’échangeurs étudiées ont montré que la résistance d’encrassement augmentait au cours du temps suivant une allure exponentielle obéissant</w:t>
      </w:r>
      <w:r w:rsidR="00321143">
        <w:rPr>
          <w:sz w:val="24"/>
          <w:szCs w:val="24"/>
        </w:rPr>
        <w:t xml:space="preserve"> au modèle proposé par </w:t>
      </w:r>
      <w:proofErr w:type="spellStart"/>
      <w:r w:rsidR="00321143">
        <w:rPr>
          <w:sz w:val="24"/>
          <w:szCs w:val="24"/>
        </w:rPr>
        <w:t>Kern</w:t>
      </w:r>
      <w:proofErr w:type="spellEnd"/>
      <w:r w:rsidR="00321143">
        <w:rPr>
          <w:sz w:val="24"/>
          <w:szCs w:val="24"/>
        </w:rPr>
        <w:t xml:space="preserve"> et S</w:t>
      </w:r>
      <w:r w:rsidR="00D7246C">
        <w:rPr>
          <w:sz w:val="24"/>
          <w:szCs w:val="24"/>
        </w:rPr>
        <w:t>eaton, avec l’existence de fluctuations causées par l’instabilité du débit</w:t>
      </w:r>
      <w:r w:rsidR="00EF1B3F">
        <w:rPr>
          <w:sz w:val="24"/>
          <w:szCs w:val="24"/>
        </w:rPr>
        <w:t xml:space="preserve"> et par l’effet de l’impact entre les particules. Le mauvais nettoyage des échangeurs a entraîné l’absence du temps d’induction et a provoqué par conséquent, des valeurs élevées de la résistance d’encrassement et ce, durant un temps relativement court. Les analyses du dépôt ont donné une idée sur sa composition chimique, constituée essentiellement d’insolubles, de sulfates, de carbonates, de chlorures, d’oxyde de fer et d’hydrocarbures en faible quantité.</w:t>
      </w:r>
    </w:p>
    <w:p w:rsidR="00DC050A" w:rsidRDefault="00DC050A" w:rsidP="000736AD">
      <w:pPr>
        <w:spacing w:line="276" w:lineRule="auto"/>
        <w:jc w:val="both"/>
        <w:rPr>
          <w:b/>
          <w:bCs/>
          <w:sz w:val="24"/>
          <w:szCs w:val="24"/>
        </w:rPr>
      </w:pPr>
    </w:p>
    <w:p w:rsidR="00EF1B3F" w:rsidRDefault="00EF1B3F" w:rsidP="000736AD">
      <w:pPr>
        <w:spacing w:line="276" w:lineRule="auto"/>
        <w:jc w:val="both"/>
        <w:rPr>
          <w:sz w:val="24"/>
          <w:szCs w:val="24"/>
        </w:rPr>
      </w:pPr>
    </w:p>
    <w:p w:rsidR="00687E0C" w:rsidRDefault="00687E0C" w:rsidP="000736AD">
      <w:pPr>
        <w:spacing w:line="276" w:lineRule="auto"/>
        <w:jc w:val="both"/>
        <w:rPr>
          <w:b/>
          <w:bCs/>
          <w:sz w:val="24"/>
          <w:szCs w:val="24"/>
          <w:lang w:val="en-US"/>
        </w:rPr>
      </w:pPr>
    </w:p>
    <w:p w:rsidR="00687E0C" w:rsidRDefault="00687E0C" w:rsidP="000736AD">
      <w:pPr>
        <w:spacing w:line="276" w:lineRule="auto"/>
        <w:jc w:val="both"/>
        <w:rPr>
          <w:b/>
          <w:bCs/>
          <w:sz w:val="24"/>
          <w:szCs w:val="24"/>
          <w:lang w:val="en-US"/>
        </w:rPr>
      </w:pPr>
    </w:p>
    <w:p w:rsidR="00687E0C" w:rsidRDefault="00687E0C" w:rsidP="000736AD">
      <w:pPr>
        <w:spacing w:line="276" w:lineRule="auto"/>
        <w:jc w:val="both"/>
        <w:rPr>
          <w:b/>
          <w:bCs/>
          <w:sz w:val="24"/>
          <w:szCs w:val="24"/>
          <w:lang w:val="en-US"/>
        </w:rPr>
      </w:pPr>
    </w:p>
    <w:p w:rsidR="00687E0C" w:rsidRDefault="00687E0C" w:rsidP="000736AD">
      <w:pPr>
        <w:spacing w:line="276" w:lineRule="auto"/>
        <w:jc w:val="both"/>
        <w:rPr>
          <w:b/>
          <w:bCs/>
          <w:sz w:val="24"/>
          <w:szCs w:val="24"/>
          <w:lang w:val="en-US"/>
        </w:rPr>
      </w:pPr>
    </w:p>
    <w:p w:rsidR="00687E0C" w:rsidRDefault="00687E0C" w:rsidP="000736AD">
      <w:pPr>
        <w:spacing w:line="276" w:lineRule="auto"/>
        <w:jc w:val="both"/>
        <w:rPr>
          <w:b/>
          <w:bCs/>
          <w:sz w:val="24"/>
          <w:szCs w:val="24"/>
          <w:lang w:val="en-US"/>
        </w:rPr>
      </w:pPr>
    </w:p>
    <w:p w:rsidR="00EF1B3F" w:rsidRPr="00321143" w:rsidRDefault="00EF1B3F" w:rsidP="000736AD">
      <w:pPr>
        <w:spacing w:line="276" w:lineRule="auto"/>
        <w:jc w:val="both"/>
        <w:rPr>
          <w:b/>
          <w:bCs/>
          <w:sz w:val="24"/>
          <w:szCs w:val="24"/>
          <w:lang w:val="en-US"/>
        </w:rPr>
      </w:pPr>
      <w:r w:rsidRPr="00321143">
        <w:rPr>
          <w:b/>
          <w:bCs/>
          <w:sz w:val="24"/>
          <w:szCs w:val="24"/>
          <w:lang w:val="en-US"/>
        </w:rPr>
        <w:t>ABSTRACT</w:t>
      </w:r>
    </w:p>
    <w:p w:rsidR="00EF1B3F" w:rsidRPr="00321143" w:rsidRDefault="00EF1B3F" w:rsidP="000736AD">
      <w:pPr>
        <w:spacing w:line="276" w:lineRule="auto"/>
        <w:jc w:val="both"/>
        <w:rPr>
          <w:sz w:val="24"/>
          <w:szCs w:val="24"/>
          <w:lang w:val="en-US"/>
        </w:rPr>
      </w:pPr>
    </w:p>
    <w:p w:rsidR="00BB6F36" w:rsidRPr="00BC5D61" w:rsidRDefault="00DC050A" w:rsidP="00DC050A">
      <w:pPr>
        <w:spacing w:line="276" w:lineRule="auto"/>
        <w:jc w:val="both"/>
        <w:rPr>
          <w:sz w:val="24"/>
          <w:szCs w:val="24"/>
          <w:lang w:val="en-US"/>
        </w:rPr>
      </w:pPr>
      <w:r>
        <w:rPr>
          <w:sz w:val="24"/>
          <w:szCs w:val="24"/>
          <w:lang w:val="en-US"/>
        </w:rPr>
        <w:t xml:space="preserve"> </w:t>
      </w:r>
      <w:r w:rsidR="00BB6F36">
        <w:rPr>
          <w:sz w:val="24"/>
          <w:szCs w:val="24"/>
          <w:lang w:val="en-US"/>
        </w:rPr>
        <w:t xml:space="preserve">       In this work, the evolutions of the fouling resistance in the heat exchangers of the crude oil preheat trains of the Algiers refinery is carried out. The results obtained for the two cells of exchangers studies, showed that the fouling </w:t>
      </w:r>
      <w:r w:rsidR="00AA3DDE">
        <w:rPr>
          <w:sz w:val="24"/>
          <w:szCs w:val="24"/>
          <w:lang w:val="en-US"/>
        </w:rPr>
        <w:t>resistance increased with time following an exponential evolution in agreement with the model suggested by Kern and seaton, with the existence of fluctuations caused by the instability of the flow rate and the impact between the particles. The bad cleaning pf the heat exchangers involved the absence of the induction period and caused consequently, high values of the fouling resistance in a relatively short period of time. Analysis of the deposit gave an idea on its chemical composition, consisting primarily of insolubles, sulphates, carbonates, chlorides, iron oxide and hydrocarbones in small quantity.</w:t>
      </w:r>
    </w:p>
    <w:p w:rsidR="000736AD" w:rsidRDefault="000736AD">
      <w:pPr>
        <w:spacing w:line="276" w:lineRule="auto"/>
        <w:jc w:val="both"/>
        <w:rPr>
          <w:lang w:val="en-US"/>
        </w:rPr>
      </w:pPr>
    </w:p>
    <w:sectPr w:rsidR="000736AD" w:rsidSect="00DC050A">
      <w:pgSz w:w="11906" w:h="16838"/>
      <w:pgMar w:top="1417" w:right="1417" w:bottom="1417" w:left="1417" w:header="708" w:footer="708" w:gutter="0"/>
      <w:pgBorders w:offsetFrom="page">
        <w:top w:val="twistedLines1" w:sz="20" w:space="24" w:color="auto"/>
        <w:left w:val="twistedLines1" w:sz="20" w:space="24" w:color="auto"/>
        <w:bottom w:val="twistedLines1" w:sz="20" w:space="24" w:color="auto"/>
        <w:right w:val="twistedLines1" w:sz="20"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736AD"/>
    <w:rsid w:val="000352AE"/>
    <w:rsid w:val="000736AD"/>
    <w:rsid w:val="00205D8E"/>
    <w:rsid w:val="00321143"/>
    <w:rsid w:val="00452C5F"/>
    <w:rsid w:val="00527358"/>
    <w:rsid w:val="00584993"/>
    <w:rsid w:val="00687E0C"/>
    <w:rsid w:val="007E13A2"/>
    <w:rsid w:val="009E285C"/>
    <w:rsid w:val="00A17119"/>
    <w:rsid w:val="00AA3DDE"/>
    <w:rsid w:val="00BB6F36"/>
    <w:rsid w:val="00BC5D61"/>
    <w:rsid w:val="00CD2824"/>
    <w:rsid w:val="00D7246C"/>
    <w:rsid w:val="00DC050A"/>
    <w:rsid w:val="00E67E93"/>
    <w:rsid w:val="00EF1B3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4993"/>
    <w:rPr>
      <w:rFonts w:asciiTheme="majorBidi" w:hAnsiTheme="majorBidi"/>
    </w:rPr>
  </w:style>
  <w:style w:type="paragraph" w:styleId="Titre1">
    <w:name w:val="heading 1"/>
    <w:basedOn w:val="Normal"/>
    <w:next w:val="Normal"/>
    <w:link w:val="Titre1Car"/>
    <w:uiPriority w:val="9"/>
    <w:qFormat/>
    <w:rsid w:val="0058499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58499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584993"/>
    <w:pPr>
      <w:keepNext/>
      <w:keepLines/>
      <w:spacing w:before="200"/>
      <w:outlineLvl w:val="2"/>
    </w:pPr>
    <w:rPr>
      <w:rFonts w:asciiTheme="majorHAnsi" w:eastAsiaTheme="majorEastAsia" w:hAnsiTheme="majorHAnsi" w:cstheme="majorBidi"/>
      <w:b/>
      <w:bCs/>
      <w:color w:val="4F81BD" w:themeColor="accent1"/>
    </w:rPr>
  </w:style>
  <w:style w:type="paragraph" w:styleId="Titre5">
    <w:name w:val="heading 5"/>
    <w:basedOn w:val="Normal"/>
    <w:next w:val="Normal"/>
    <w:link w:val="Titre5Car"/>
    <w:uiPriority w:val="9"/>
    <w:unhideWhenUsed/>
    <w:qFormat/>
    <w:rsid w:val="00584993"/>
    <w:pPr>
      <w:keepNext/>
      <w:keepLines/>
      <w:spacing w:before="20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84993"/>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584993"/>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584993"/>
    <w:rPr>
      <w:rFonts w:asciiTheme="majorHAnsi" w:eastAsiaTheme="majorEastAsia" w:hAnsiTheme="majorHAnsi" w:cstheme="majorBidi"/>
      <w:b/>
      <w:bCs/>
      <w:color w:val="4F81BD" w:themeColor="accent1"/>
    </w:rPr>
  </w:style>
  <w:style w:type="character" w:customStyle="1" w:styleId="Titre5Car">
    <w:name w:val="Titre 5 Car"/>
    <w:basedOn w:val="Policepardfaut"/>
    <w:link w:val="Titre5"/>
    <w:uiPriority w:val="9"/>
    <w:rsid w:val="00584993"/>
    <w:rPr>
      <w:rFonts w:asciiTheme="majorHAnsi" w:eastAsiaTheme="majorEastAsia" w:hAnsiTheme="majorHAnsi" w:cstheme="majorBidi"/>
      <w:color w:val="243F60" w:themeColor="accent1" w:themeShade="7F"/>
    </w:rPr>
  </w:style>
  <w:style w:type="paragraph" w:styleId="Titre">
    <w:name w:val="Title"/>
    <w:basedOn w:val="Normal"/>
    <w:next w:val="Normal"/>
    <w:link w:val="TitreCar"/>
    <w:uiPriority w:val="10"/>
    <w:qFormat/>
    <w:rsid w:val="00584993"/>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584993"/>
    <w:rPr>
      <w:rFonts w:asciiTheme="majorHAnsi" w:eastAsiaTheme="majorEastAsia" w:hAnsiTheme="majorHAnsi" w:cstheme="majorBidi"/>
      <w:color w:val="17365D" w:themeColor="text2" w:themeShade="BF"/>
      <w:spacing w:val="5"/>
      <w:kern w:val="28"/>
      <w:sz w:val="52"/>
      <w:szCs w:val="52"/>
    </w:rPr>
  </w:style>
  <w:style w:type="paragraph" w:styleId="Sous-titre">
    <w:name w:val="Subtitle"/>
    <w:basedOn w:val="Normal"/>
    <w:next w:val="Normal"/>
    <w:link w:val="Sous-titreCar"/>
    <w:uiPriority w:val="11"/>
    <w:qFormat/>
    <w:rsid w:val="0058499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584993"/>
    <w:rPr>
      <w:rFonts w:asciiTheme="majorHAnsi" w:eastAsiaTheme="majorEastAsia" w:hAnsiTheme="majorHAnsi" w:cstheme="majorBidi"/>
      <w:i/>
      <w:iCs/>
      <w:color w:val="4F81BD" w:themeColor="accent1"/>
      <w:spacing w:val="15"/>
      <w:sz w:val="24"/>
      <w:szCs w:val="24"/>
    </w:rPr>
  </w:style>
  <w:style w:type="character" w:styleId="lev">
    <w:name w:val="Strong"/>
    <w:basedOn w:val="Policepardfaut"/>
    <w:uiPriority w:val="22"/>
    <w:qFormat/>
    <w:rsid w:val="00584993"/>
    <w:rPr>
      <w:b/>
      <w:bCs/>
    </w:rPr>
  </w:style>
  <w:style w:type="character" w:styleId="Accentuation">
    <w:name w:val="Emphasis"/>
    <w:basedOn w:val="Policepardfaut"/>
    <w:uiPriority w:val="20"/>
    <w:qFormat/>
    <w:rsid w:val="00584993"/>
    <w:rPr>
      <w:i/>
      <w:iCs/>
    </w:rPr>
  </w:style>
  <w:style w:type="paragraph" w:styleId="Sansinterligne">
    <w:name w:val="No Spacing"/>
    <w:uiPriority w:val="1"/>
    <w:qFormat/>
    <w:rsid w:val="00584993"/>
    <w:rPr>
      <w:rFonts w:asciiTheme="majorBidi" w:hAnsiTheme="majorBidi"/>
    </w:rPr>
  </w:style>
  <w:style w:type="paragraph" w:styleId="Paragraphedeliste">
    <w:name w:val="List Paragraph"/>
    <w:basedOn w:val="Normal"/>
    <w:uiPriority w:val="34"/>
    <w:qFormat/>
    <w:rsid w:val="00584993"/>
    <w:pPr>
      <w:ind w:left="720"/>
      <w:contextualSpacing/>
    </w:pPr>
  </w:style>
  <w:style w:type="paragraph" w:styleId="Citation">
    <w:name w:val="Quote"/>
    <w:basedOn w:val="Normal"/>
    <w:next w:val="Normal"/>
    <w:link w:val="CitationCar"/>
    <w:uiPriority w:val="29"/>
    <w:qFormat/>
    <w:rsid w:val="00584993"/>
    <w:rPr>
      <w:i/>
      <w:iCs/>
      <w:color w:val="000000" w:themeColor="text1"/>
    </w:rPr>
  </w:style>
  <w:style w:type="character" w:customStyle="1" w:styleId="CitationCar">
    <w:name w:val="Citation Car"/>
    <w:basedOn w:val="Policepardfaut"/>
    <w:link w:val="Citation"/>
    <w:uiPriority w:val="29"/>
    <w:rsid w:val="00584993"/>
    <w:rPr>
      <w:rFonts w:asciiTheme="majorBidi" w:hAnsiTheme="majorBidi"/>
      <w:i/>
      <w:iCs/>
      <w:color w:val="000000" w:themeColor="text1"/>
    </w:rPr>
  </w:style>
  <w:style w:type="paragraph" w:styleId="Citationintense">
    <w:name w:val="Intense Quote"/>
    <w:basedOn w:val="Normal"/>
    <w:next w:val="Normal"/>
    <w:link w:val="CitationintenseCar"/>
    <w:uiPriority w:val="30"/>
    <w:qFormat/>
    <w:rsid w:val="00584993"/>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584993"/>
    <w:rPr>
      <w:rFonts w:asciiTheme="majorBidi" w:hAnsiTheme="majorBidi"/>
      <w:b/>
      <w:bCs/>
      <w:i/>
      <w:iCs/>
      <w:color w:val="4F81BD" w:themeColor="accent1"/>
    </w:rPr>
  </w:style>
  <w:style w:type="character" w:styleId="Emphaseple">
    <w:name w:val="Subtle Emphasis"/>
    <w:basedOn w:val="Policepardfaut"/>
    <w:uiPriority w:val="19"/>
    <w:qFormat/>
    <w:rsid w:val="00584993"/>
    <w:rPr>
      <w:i/>
      <w:iCs/>
      <w:color w:val="808080" w:themeColor="text1" w:themeTint="7F"/>
    </w:rPr>
  </w:style>
  <w:style w:type="character" w:styleId="Emphaseintense">
    <w:name w:val="Intense Emphasis"/>
    <w:basedOn w:val="Policepardfaut"/>
    <w:uiPriority w:val="21"/>
    <w:qFormat/>
    <w:rsid w:val="00584993"/>
    <w:rPr>
      <w:b/>
      <w:bCs/>
      <w:i/>
      <w:iCs/>
      <w:color w:val="4F81BD" w:themeColor="accent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290</Words>
  <Characters>1654</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abdelkader</dc:creator>
  <cp:lastModifiedBy>traitement</cp:lastModifiedBy>
  <cp:revision>4</cp:revision>
  <dcterms:created xsi:type="dcterms:W3CDTF">2016-04-28T17:48:00Z</dcterms:created>
  <dcterms:modified xsi:type="dcterms:W3CDTF">2017-03-07T09:43:00Z</dcterms:modified>
</cp:coreProperties>
</file>