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7FFC" w:rsidRDefault="009453BC">
      <w:pPr>
        <w:rPr>
          <w:rFonts w:asciiTheme="majorBidi" w:hAnsiTheme="majorBidi" w:cstheme="majorBidi"/>
          <w:b/>
          <w:bCs/>
          <w:sz w:val="24"/>
          <w:szCs w:val="24"/>
          <w:lang w:val="fr-FR"/>
        </w:rPr>
      </w:pPr>
      <w:r w:rsidRPr="009453BC">
        <w:rPr>
          <w:rFonts w:asciiTheme="majorBidi" w:hAnsiTheme="majorBidi" w:cstheme="majorBidi"/>
          <w:b/>
          <w:bCs/>
          <w:sz w:val="24"/>
          <w:szCs w:val="24"/>
          <w:lang w:val="fr-FR"/>
        </w:rPr>
        <w:t>Résumé</w:t>
      </w:r>
    </w:p>
    <w:p w:rsidR="00C44F85" w:rsidRDefault="009453BC" w:rsidP="003D3F94">
      <w:pPr>
        <w:spacing w:line="24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Les effluents industriels issus des activités de textile, de la tannerie ou de l’imprimerie présentent souvent une charge polluante importante difficilement biodégradable. Leur décontamination par les techniques conventionnelles s’avère dans certains cas inefficace. </w:t>
      </w:r>
    </w:p>
    <w:p w:rsidR="00C44F85" w:rsidRDefault="00C44F85" w:rsidP="001B296E">
      <w:pPr>
        <w:spacing w:line="240" w:lineRule="auto"/>
        <w:jc w:val="both"/>
        <w:rPr>
          <w:rFonts w:ascii="Times New Roman" w:hAnsi="Times New Roman" w:cs="Times New Roman"/>
          <w:sz w:val="24"/>
          <w:szCs w:val="24"/>
          <w:lang w:val="fr-FR"/>
        </w:rPr>
      </w:pPr>
      <w:r>
        <w:rPr>
          <w:rFonts w:asciiTheme="majorBidi" w:hAnsiTheme="majorBidi" w:cstheme="majorBidi"/>
          <w:sz w:val="24"/>
          <w:szCs w:val="24"/>
          <w:lang w:val="fr-FR"/>
        </w:rPr>
        <w:t xml:space="preserve">Dans ce travail, nous avons étudié </w:t>
      </w:r>
      <w:r w:rsidRPr="00C44F85">
        <w:rPr>
          <w:rFonts w:ascii="Times New Roman" w:hAnsi="Times New Roman" w:cs="Times New Roman"/>
          <w:sz w:val="24"/>
          <w:szCs w:val="24"/>
          <w:lang w:val="fr-FR"/>
        </w:rPr>
        <w:t xml:space="preserve">l’élimination des colorants présents dans les effluents d’industrie du textile par le procédé d’adsorption. Les performances du réacteur torique ont été étudiées en mettant en œuvre cette technique. </w:t>
      </w:r>
    </w:p>
    <w:p w:rsidR="001B296E" w:rsidRDefault="00C44F85" w:rsidP="00E21990">
      <w:pPr>
        <w:spacing w:line="24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Dans une première partie, nous nous sommes </w:t>
      </w:r>
      <w:r w:rsidR="003A5AC4">
        <w:rPr>
          <w:rFonts w:ascii="Times New Roman" w:hAnsi="Times New Roman" w:cs="Times New Roman"/>
          <w:sz w:val="24"/>
          <w:szCs w:val="24"/>
          <w:lang w:val="fr-FR"/>
        </w:rPr>
        <w:t>intéressés</w:t>
      </w:r>
      <w:r>
        <w:rPr>
          <w:rFonts w:ascii="Times New Roman" w:hAnsi="Times New Roman" w:cs="Times New Roman"/>
          <w:sz w:val="24"/>
          <w:szCs w:val="24"/>
          <w:lang w:val="fr-FR"/>
        </w:rPr>
        <w:t xml:space="preserve"> à l’</w:t>
      </w:r>
      <w:r w:rsidR="003A5AC4">
        <w:rPr>
          <w:rFonts w:ascii="Times New Roman" w:hAnsi="Times New Roman" w:cs="Times New Roman"/>
          <w:sz w:val="24"/>
          <w:szCs w:val="24"/>
          <w:lang w:val="fr-FR"/>
        </w:rPr>
        <w:t xml:space="preserve">étude de l’adsorption de deux colorants </w:t>
      </w:r>
      <w:r w:rsidR="003A5AC4" w:rsidRPr="003A5AC4">
        <w:rPr>
          <w:rFonts w:ascii="Times New Roman" w:eastAsiaTheme="minorEastAsia" w:hAnsi="Times New Roman" w:cs="Times New Roman"/>
          <w:sz w:val="24"/>
          <w:szCs w:val="24"/>
          <w:lang w:val="fr-FR"/>
        </w:rPr>
        <w:t xml:space="preserve">l’un anionique </w:t>
      </w:r>
      <w:r w:rsidR="00B07BD5">
        <w:rPr>
          <w:rFonts w:ascii="Times New Roman" w:eastAsiaTheme="minorEastAsia" w:hAnsi="Times New Roman" w:cs="Times New Roman"/>
          <w:sz w:val="24"/>
          <w:szCs w:val="24"/>
          <w:lang w:val="fr-FR"/>
        </w:rPr>
        <w:t xml:space="preserve">le </w:t>
      </w:r>
      <w:r w:rsidR="003A5AC4" w:rsidRPr="003A5AC4">
        <w:rPr>
          <w:rFonts w:ascii="Times New Roman" w:eastAsiaTheme="minorEastAsia" w:hAnsi="Times New Roman" w:cs="Times New Roman"/>
          <w:sz w:val="24"/>
          <w:szCs w:val="24"/>
          <w:lang w:val="fr-FR"/>
        </w:rPr>
        <w:t>méthyle orange et l’autre cationique le Crystal violet</w:t>
      </w:r>
      <w:r w:rsidR="003A5AC4" w:rsidRPr="003A5AC4">
        <w:rPr>
          <w:rFonts w:ascii="Times New Roman" w:hAnsi="Times New Roman" w:cs="Times New Roman"/>
          <w:sz w:val="24"/>
          <w:szCs w:val="24"/>
          <w:lang w:val="fr-FR"/>
        </w:rPr>
        <w:t xml:space="preserve"> sur deux adsorbants agricoles à l’état naturel et après activation</w:t>
      </w:r>
      <w:r w:rsidR="00B07BD5">
        <w:rPr>
          <w:rFonts w:ascii="Times New Roman" w:hAnsi="Times New Roman" w:cs="Times New Roman"/>
          <w:sz w:val="24"/>
          <w:szCs w:val="24"/>
          <w:lang w:val="fr-FR"/>
        </w:rPr>
        <w:t xml:space="preserve"> (</w:t>
      </w:r>
      <w:r w:rsidR="00B07BD5">
        <w:rPr>
          <w:rFonts w:asciiTheme="majorBidi" w:hAnsiTheme="majorBidi" w:cstheme="majorBidi"/>
          <w:sz w:val="24"/>
          <w:szCs w:val="24"/>
          <w:lang w:val="fr-FR"/>
        </w:rPr>
        <w:t xml:space="preserve">la peau des amandes et la sciure de bois) </w:t>
      </w:r>
      <w:r w:rsidR="003A5AC4">
        <w:rPr>
          <w:rFonts w:asciiTheme="majorBidi" w:hAnsiTheme="majorBidi" w:cstheme="majorBidi"/>
          <w:sz w:val="24"/>
          <w:szCs w:val="24"/>
          <w:lang w:val="fr-FR"/>
        </w:rPr>
        <w:t xml:space="preserve">dans un réacteur agité. </w:t>
      </w:r>
      <w:r w:rsidR="001B296E">
        <w:rPr>
          <w:rFonts w:asciiTheme="majorBidi" w:hAnsiTheme="majorBidi" w:cstheme="majorBidi"/>
          <w:sz w:val="24"/>
          <w:szCs w:val="24"/>
          <w:lang w:val="fr-FR"/>
        </w:rPr>
        <w:t xml:space="preserve">La caractérisation physicochimique et morphologique des deux matériaux a été effectuée. </w:t>
      </w:r>
      <w:r w:rsidR="00B07BD5">
        <w:rPr>
          <w:rFonts w:ascii="Times New Roman" w:hAnsi="Times New Roman" w:cs="Times New Roman"/>
          <w:sz w:val="24"/>
          <w:szCs w:val="24"/>
          <w:lang w:val="fr-FR"/>
        </w:rPr>
        <w:t xml:space="preserve">Cette étude </w:t>
      </w:r>
      <w:r w:rsidR="00B07BD5" w:rsidRPr="00B07BD5">
        <w:rPr>
          <w:rFonts w:ascii="Times New Roman" w:hAnsi="Times New Roman" w:cs="Times New Roman"/>
          <w:sz w:val="24"/>
          <w:szCs w:val="24"/>
          <w:lang w:val="fr-FR"/>
        </w:rPr>
        <w:t xml:space="preserve">a permis de mettre en évidence la dépendance de leur efficacité des paramètres opératoires (pH, concentration initiale du colorant, vitesse d’agitation, masse d’adsorbant, diamètre des particules et température).  </w:t>
      </w:r>
      <w:r w:rsidR="00B07BD5" w:rsidRPr="002378AD">
        <w:rPr>
          <w:rFonts w:ascii="Times New Roman" w:hAnsi="Times New Roman" w:cs="Times New Roman"/>
          <w:sz w:val="24"/>
          <w:szCs w:val="24"/>
          <w:lang w:val="fr-FR"/>
        </w:rPr>
        <w:t>Les isothermes d’adsorption obtenues sont adéquatement décrites par le modèle de Freundlich avec des coefficients de corrélation élevés indiquant l’hétérogénéité de la peau des amandes et de la sciure de bois.</w:t>
      </w:r>
      <w:r w:rsidR="001B296E" w:rsidRPr="001B296E">
        <w:rPr>
          <w:rFonts w:ascii="Times New Roman" w:hAnsi="Times New Roman" w:cs="Times New Roman"/>
          <w:sz w:val="24"/>
          <w:szCs w:val="24"/>
          <w:lang w:val="fr-FR"/>
        </w:rPr>
        <w:t xml:space="preserve"> La cinétique d’adsorption du Crystal violet et du méthyle orange est d’ordre 2, cette conclusion est basée sur les coefficients de corrélation élevés et la concordance des valeurs des capacités d’adsorption à l’équilibre calculées à partir du modèle du second ordre avec celles déterminées expérimentalement pour la plupart des expériences effectuées.</w:t>
      </w:r>
    </w:p>
    <w:p w:rsidR="001B296E" w:rsidRDefault="001B296E" w:rsidP="006C4277">
      <w:pPr>
        <w:spacing w:line="24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Dans une deuxième partie, </w:t>
      </w:r>
      <w:r w:rsidRPr="00E05231">
        <w:rPr>
          <w:rFonts w:ascii="Times New Roman" w:hAnsi="Times New Roman" w:cs="Times New Roman"/>
          <w:sz w:val="24"/>
          <w:szCs w:val="24"/>
          <w:lang w:val="fr-FR"/>
        </w:rPr>
        <w:t xml:space="preserve">La caractérisation hydrodynamique du réacteur </w:t>
      </w:r>
      <w:r w:rsidR="003D3F94">
        <w:rPr>
          <w:rFonts w:ascii="Times New Roman" w:hAnsi="Times New Roman" w:cs="Times New Roman"/>
          <w:sz w:val="24"/>
          <w:szCs w:val="24"/>
          <w:lang w:val="fr-FR"/>
        </w:rPr>
        <w:t xml:space="preserve">torique </w:t>
      </w:r>
      <w:r w:rsidRPr="00E05231">
        <w:rPr>
          <w:rFonts w:ascii="Times New Roman" w:hAnsi="Times New Roman" w:cs="Times New Roman"/>
          <w:sz w:val="24"/>
          <w:szCs w:val="24"/>
          <w:lang w:val="fr-FR"/>
        </w:rPr>
        <w:t>en présence d</w:t>
      </w:r>
      <w:r>
        <w:rPr>
          <w:rFonts w:ascii="Times New Roman" w:hAnsi="Times New Roman" w:cs="Times New Roman"/>
          <w:sz w:val="24"/>
          <w:szCs w:val="24"/>
          <w:lang w:val="fr-FR"/>
        </w:rPr>
        <w:t>e l’adsorbant</w:t>
      </w:r>
      <w:r w:rsidRPr="00E05231">
        <w:rPr>
          <w:rFonts w:ascii="Times New Roman" w:hAnsi="Times New Roman" w:cs="Times New Roman"/>
          <w:sz w:val="24"/>
          <w:szCs w:val="24"/>
          <w:lang w:val="fr-FR"/>
        </w:rPr>
        <w:t>, sa modélisation ainsi que son application au traitement des effluents textiles ont été étudié</w:t>
      </w:r>
      <w:r w:rsidR="00C65C3F">
        <w:rPr>
          <w:rFonts w:ascii="Times New Roman" w:hAnsi="Times New Roman" w:cs="Times New Roman"/>
          <w:sz w:val="24"/>
          <w:szCs w:val="24"/>
          <w:lang w:val="fr-FR"/>
        </w:rPr>
        <w:t>e</w:t>
      </w:r>
      <w:r w:rsidRPr="00E05231">
        <w:rPr>
          <w:rFonts w:ascii="Times New Roman" w:hAnsi="Times New Roman" w:cs="Times New Roman"/>
          <w:sz w:val="24"/>
          <w:szCs w:val="24"/>
          <w:lang w:val="fr-FR"/>
        </w:rPr>
        <w:t>s.</w:t>
      </w:r>
      <w:r>
        <w:rPr>
          <w:rFonts w:ascii="Times New Roman" w:hAnsi="Times New Roman" w:cs="Times New Roman"/>
          <w:sz w:val="24"/>
          <w:szCs w:val="24"/>
          <w:lang w:val="fr-FR"/>
        </w:rPr>
        <w:t xml:space="preserve"> </w:t>
      </w:r>
      <w:r w:rsidRPr="00E05231">
        <w:rPr>
          <w:rFonts w:ascii="Times New Roman" w:hAnsi="Times New Roman" w:cs="Times New Roman"/>
          <w:sz w:val="24"/>
          <w:szCs w:val="24"/>
          <w:lang w:val="fr-FR"/>
        </w:rPr>
        <w:t>L’augmentation simultanée de la vitesse d’agitation et la diminution de la masse du solide engendre une accélération de la vitesse du fluide et par conséquent, une diminution des temps de circulation et de mélange. L</w:t>
      </w:r>
      <w:r w:rsidRPr="00E05231">
        <w:rPr>
          <w:rFonts w:asciiTheme="majorBidi" w:hAnsiTheme="majorBidi" w:cstheme="majorBidi"/>
          <w:sz w:val="24"/>
          <w:szCs w:val="24"/>
          <w:lang w:val="fr-FR"/>
        </w:rPr>
        <w:t xml:space="preserve">’augmentation de la taille des particules entraine une faible augmentation du temps de circulation et du temps de mélange. </w:t>
      </w:r>
      <w:r w:rsidRPr="001B296E">
        <w:rPr>
          <w:rFonts w:ascii="Times New Roman" w:hAnsi="Times New Roman" w:cs="Times New Roman"/>
          <w:sz w:val="24"/>
          <w:szCs w:val="24"/>
          <w:lang w:val="fr-FR"/>
        </w:rPr>
        <w:t>Nous avons trouvé que le r</w:t>
      </w:r>
      <w:r w:rsidRPr="001B296E">
        <w:rPr>
          <w:rFonts w:asciiTheme="majorBidi" w:hAnsiTheme="majorBidi" w:cstheme="majorBidi"/>
          <w:sz w:val="24"/>
          <w:szCs w:val="24"/>
          <w:lang w:val="fr-FR"/>
        </w:rPr>
        <w:t xml:space="preserve">apport du temps de mélange sur le temps de circulation </w:t>
      </w:r>
      <w:r w:rsidRPr="001B296E">
        <w:rPr>
          <w:rFonts w:ascii="Times New Roman" w:hAnsi="Times New Roman" w:cs="Times New Roman"/>
          <w:sz w:val="24"/>
          <w:szCs w:val="24"/>
          <w:lang w:val="fr-FR"/>
        </w:rPr>
        <w:t xml:space="preserve">est compris entre 12 et 16  et ce en fonction de la vitesse d’agitation et de la masse du solide utilisé. Par ailleurs, les nombres de </w:t>
      </w:r>
      <w:proofErr w:type="spellStart"/>
      <w:r w:rsidRPr="001B296E">
        <w:rPr>
          <w:rFonts w:ascii="Times New Roman" w:hAnsi="Times New Roman" w:cs="Times New Roman"/>
          <w:sz w:val="24"/>
          <w:szCs w:val="24"/>
          <w:lang w:val="fr-FR"/>
        </w:rPr>
        <w:t>Bodenstein</w:t>
      </w:r>
      <w:proofErr w:type="spellEnd"/>
      <w:r w:rsidRPr="001B296E">
        <w:rPr>
          <w:rFonts w:ascii="Times New Roman" w:hAnsi="Times New Roman" w:cs="Times New Roman"/>
          <w:sz w:val="24"/>
          <w:szCs w:val="24"/>
          <w:lang w:val="fr-FR"/>
        </w:rPr>
        <w:t xml:space="preserve"> obtenus sont supérieurs à 100 pour toute la gamme de la masse du solide utilisée, </w:t>
      </w:r>
      <w:r>
        <w:rPr>
          <w:rFonts w:ascii="Times New Roman" w:hAnsi="Times New Roman" w:cs="Times New Roman"/>
          <w:sz w:val="24"/>
          <w:szCs w:val="24"/>
          <w:lang w:val="fr-FR"/>
        </w:rPr>
        <w:t>ainsi les performances du réacteur torique sont représentées par le modèle piston avec recirculation totale. L’inf</w:t>
      </w:r>
      <w:r w:rsidR="006C4277">
        <w:rPr>
          <w:rFonts w:ascii="Times New Roman" w:hAnsi="Times New Roman" w:cs="Times New Roman"/>
          <w:sz w:val="24"/>
          <w:szCs w:val="24"/>
          <w:lang w:val="fr-FR"/>
        </w:rPr>
        <w:t xml:space="preserve">luence des paramètres physicochimiques et géométriques sur l’évolution de l’adsorption dans le réacteur torique ont été </w:t>
      </w:r>
      <w:r w:rsidR="003D3F94">
        <w:rPr>
          <w:rFonts w:ascii="Times New Roman" w:hAnsi="Times New Roman" w:cs="Times New Roman"/>
          <w:sz w:val="24"/>
          <w:szCs w:val="24"/>
          <w:lang w:val="fr-FR"/>
        </w:rPr>
        <w:t xml:space="preserve">aussi </w:t>
      </w:r>
      <w:r w:rsidR="006C4277">
        <w:rPr>
          <w:rFonts w:ascii="Times New Roman" w:hAnsi="Times New Roman" w:cs="Times New Roman"/>
          <w:sz w:val="24"/>
          <w:szCs w:val="24"/>
          <w:lang w:val="fr-FR"/>
        </w:rPr>
        <w:t>étudiée.</w:t>
      </w:r>
    </w:p>
    <w:p w:rsidR="009E1411" w:rsidRPr="00E05231" w:rsidRDefault="001B296E" w:rsidP="00E21990">
      <w:pPr>
        <w:spacing w:line="240" w:lineRule="auto"/>
        <w:jc w:val="both"/>
        <w:rPr>
          <w:rFonts w:ascii="Times New Roman" w:hAnsi="Times New Roman" w:cs="Times New Roman"/>
          <w:sz w:val="24"/>
          <w:szCs w:val="24"/>
          <w:lang w:val="fr-FR"/>
        </w:rPr>
      </w:pPr>
      <w:r w:rsidRPr="009E1411">
        <w:rPr>
          <w:rFonts w:ascii="Times New Roman" w:hAnsi="Times New Roman" w:cs="Times New Roman"/>
          <w:sz w:val="24"/>
          <w:szCs w:val="24"/>
          <w:lang w:val="fr-FR"/>
        </w:rPr>
        <w:t xml:space="preserve">L’étude comparative des performances du réacteur torique avec celles du réacteur fermé agité de même volume a été effectuée sur la base du rendement d’élimination et du temps d’équilibre.  Les résultats obtenus montrent que le temps d’équilibre obtenu dans le réacteur torique est égal à </w:t>
      </w:r>
      <w:r w:rsidR="006C4277">
        <w:rPr>
          <w:rFonts w:ascii="Times New Roman" w:hAnsi="Times New Roman" w:cs="Times New Roman"/>
          <w:sz w:val="24"/>
          <w:szCs w:val="24"/>
          <w:lang w:val="fr-FR"/>
        </w:rPr>
        <w:t>4</w:t>
      </w:r>
      <w:r w:rsidRPr="009E1411">
        <w:rPr>
          <w:rFonts w:ascii="Times New Roman" w:hAnsi="Times New Roman" w:cs="Times New Roman"/>
          <w:sz w:val="24"/>
          <w:szCs w:val="24"/>
          <w:lang w:val="fr-FR"/>
        </w:rPr>
        <w:t xml:space="preserve">0 min avec un  rendement d’élimination de l’ordre de  89 % alors qu’il est égal à </w:t>
      </w:r>
      <w:r w:rsidR="006C4277">
        <w:rPr>
          <w:rFonts w:ascii="Times New Roman" w:hAnsi="Times New Roman" w:cs="Times New Roman"/>
          <w:sz w:val="24"/>
          <w:szCs w:val="24"/>
          <w:lang w:val="fr-FR"/>
        </w:rPr>
        <w:t>60</w:t>
      </w:r>
      <w:r w:rsidRPr="009E1411">
        <w:rPr>
          <w:rFonts w:ascii="Times New Roman" w:hAnsi="Times New Roman" w:cs="Times New Roman"/>
          <w:sz w:val="24"/>
          <w:szCs w:val="24"/>
          <w:lang w:val="fr-FR"/>
        </w:rPr>
        <w:t xml:space="preserve"> min dans le réacteur agité avec un pourcentage d’élimination de l’ordre de 7</w:t>
      </w:r>
      <w:r w:rsidR="00E21990">
        <w:rPr>
          <w:rFonts w:ascii="Times New Roman" w:hAnsi="Times New Roman" w:cs="Times New Roman"/>
          <w:sz w:val="24"/>
          <w:szCs w:val="24"/>
          <w:lang w:val="fr-FR"/>
        </w:rPr>
        <w:t>4</w:t>
      </w:r>
      <w:r w:rsidRPr="009E1411">
        <w:rPr>
          <w:rFonts w:ascii="Times New Roman" w:hAnsi="Times New Roman" w:cs="Times New Roman"/>
          <w:sz w:val="24"/>
          <w:szCs w:val="24"/>
          <w:lang w:val="fr-FR"/>
        </w:rPr>
        <w:t xml:space="preserve">%. A la lumière de ces travaux, nous avons montré que le réacteur torique présente des performances relativement meilleures par rapport à la cuve </w:t>
      </w:r>
      <w:r>
        <w:rPr>
          <w:rFonts w:ascii="Times New Roman" w:hAnsi="Times New Roman" w:cs="Times New Roman"/>
          <w:sz w:val="24"/>
          <w:szCs w:val="24"/>
          <w:lang w:val="fr-FR"/>
        </w:rPr>
        <w:t xml:space="preserve">agitée </w:t>
      </w:r>
      <w:r w:rsidRPr="009E1411">
        <w:rPr>
          <w:rFonts w:ascii="Times New Roman" w:hAnsi="Times New Roman" w:cs="Times New Roman"/>
          <w:sz w:val="24"/>
          <w:szCs w:val="24"/>
          <w:lang w:val="fr-FR"/>
        </w:rPr>
        <w:t>car il a l’avantage de présenter un bon mélange radial, ce qui a pour effet une meilleure répartition du système adsorbant-adsorbat.</w:t>
      </w:r>
      <w:r w:rsidR="00C320BA">
        <w:rPr>
          <w:rFonts w:ascii="Times New Roman" w:hAnsi="Times New Roman" w:cs="Times New Roman"/>
          <w:sz w:val="24"/>
          <w:szCs w:val="24"/>
          <w:lang w:val="fr-FR"/>
        </w:rPr>
        <w:t xml:space="preserve">    </w:t>
      </w:r>
    </w:p>
    <w:p w:rsidR="009453BC" w:rsidRPr="009453BC" w:rsidRDefault="00E05231" w:rsidP="003D3F94">
      <w:pPr>
        <w:jc w:val="both"/>
        <w:rPr>
          <w:rFonts w:asciiTheme="majorBidi" w:hAnsiTheme="majorBidi" w:cstheme="majorBidi"/>
          <w:sz w:val="24"/>
          <w:szCs w:val="24"/>
          <w:lang w:val="fr-FR"/>
        </w:rPr>
      </w:pPr>
      <w:r w:rsidRPr="00F52B96">
        <w:rPr>
          <w:rFonts w:ascii="Times New Roman" w:hAnsi="Times New Roman" w:cs="Times New Roman"/>
          <w:b/>
          <w:bCs/>
          <w:sz w:val="24"/>
          <w:szCs w:val="24"/>
          <w:lang w:val="fr-FR"/>
        </w:rPr>
        <w:t>Mots clés</w:t>
      </w:r>
      <w:r>
        <w:rPr>
          <w:rFonts w:ascii="Times New Roman" w:hAnsi="Times New Roman" w:cs="Times New Roman"/>
          <w:sz w:val="24"/>
          <w:szCs w:val="24"/>
          <w:lang w:val="fr-FR"/>
        </w:rPr>
        <w:t> : Adsorption, Crystal violet, méthyle orange,</w:t>
      </w:r>
      <w:r w:rsidR="003D3F94">
        <w:rPr>
          <w:rFonts w:ascii="Times New Roman" w:hAnsi="Times New Roman" w:cs="Times New Roman"/>
          <w:sz w:val="24"/>
          <w:szCs w:val="24"/>
          <w:lang w:val="fr-FR"/>
        </w:rPr>
        <w:t xml:space="preserve"> réacteur agité, </w:t>
      </w:r>
      <w:r>
        <w:rPr>
          <w:rFonts w:ascii="Times New Roman" w:hAnsi="Times New Roman" w:cs="Times New Roman"/>
          <w:sz w:val="24"/>
          <w:szCs w:val="24"/>
          <w:lang w:val="fr-FR"/>
        </w:rPr>
        <w:t>réacteur torique, hydrodynamique et modélisation</w:t>
      </w:r>
      <w:r w:rsidR="003D3F94">
        <w:rPr>
          <w:rFonts w:ascii="Times New Roman" w:hAnsi="Times New Roman" w:cs="Times New Roman"/>
          <w:sz w:val="24"/>
          <w:szCs w:val="24"/>
          <w:lang w:val="fr-FR"/>
        </w:rPr>
        <w:t>.</w:t>
      </w:r>
    </w:p>
    <w:sectPr w:rsidR="009453BC" w:rsidRPr="009453BC" w:rsidSect="008762FB">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9453BC"/>
    <w:rsid w:val="000C7F0B"/>
    <w:rsid w:val="000D3EAA"/>
    <w:rsid w:val="001B296E"/>
    <w:rsid w:val="001F3470"/>
    <w:rsid w:val="002378AD"/>
    <w:rsid w:val="002C07EB"/>
    <w:rsid w:val="003A5AC4"/>
    <w:rsid w:val="003D3F94"/>
    <w:rsid w:val="00442907"/>
    <w:rsid w:val="005C7D47"/>
    <w:rsid w:val="00632228"/>
    <w:rsid w:val="006C4277"/>
    <w:rsid w:val="00717FFC"/>
    <w:rsid w:val="008762FB"/>
    <w:rsid w:val="00921FF4"/>
    <w:rsid w:val="009453BC"/>
    <w:rsid w:val="009E1411"/>
    <w:rsid w:val="009F5105"/>
    <w:rsid w:val="00B01B0D"/>
    <w:rsid w:val="00B07BD5"/>
    <w:rsid w:val="00C320BA"/>
    <w:rsid w:val="00C44F85"/>
    <w:rsid w:val="00C632ED"/>
    <w:rsid w:val="00C65C3F"/>
    <w:rsid w:val="00DC462F"/>
    <w:rsid w:val="00E05231"/>
    <w:rsid w:val="00E21990"/>
    <w:rsid w:val="00EF0799"/>
    <w:rsid w:val="00F52B96"/>
    <w:rsid w:val="00F6465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7FF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1</Pages>
  <Words>545</Words>
  <Characters>3111</Characters>
  <Application>Microsoft Office Word</Application>
  <DocSecurity>0</DocSecurity>
  <Lines>25</Lines>
  <Paragraphs>7</Paragraphs>
  <ScaleCrop>false</ScaleCrop>
  <HeadingPairs>
    <vt:vector size="2" baseType="variant">
      <vt:variant>
        <vt:lpstr>Titre</vt:lpstr>
      </vt:variant>
      <vt:variant>
        <vt:i4>1</vt:i4>
      </vt:variant>
    </vt:vector>
  </HeadingPairs>
  <TitlesOfParts>
    <vt:vector size="1" baseType="lpstr">
      <vt:lpstr/>
    </vt:vector>
  </TitlesOfParts>
  <Company>MCS</Company>
  <LinksUpToDate>false</LinksUpToDate>
  <CharactersWithSpaces>3649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 Copy Services</dc:creator>
  <cp:keywords/>
  <dc:description/>
  <cp:lastModifiedBy>Micro Copy Services</cp:lastModifiedBy>
  <cp:revision>17</cp:revision>
  <dcterms:created xsi:type="dcterms:W3CDTF">2012-02-23T06:15:00Z</dcterms:created>
  <dcterms:modified xsi:type="dcterms:W3CDTF">2012-12-26T12:52:00Z</dcterms:modified>
</cp:coreProperties>
</file>