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90520" w:rsidRDefault="00690520" w:rsidP="00690520">
      <w:r>
        <w:t>La récupération contrôlée des déchets permet de régénérer l'énergie et de protéger l'environnement et l'homme contre la pollution.</w:t>
      </w:r>
    </w:p>
    <w:p w:rsidR="00690520" w:rsidRDefault="00690520" w:rsidP="00690520">
      <w:r>
        <w:t>Les huiles usagées sont considérées comme un déchet valorisable où la régénération de ces huiles permet aussi de donner des bases qui vont permettre de fabriquer un lubrifiant neuf. La caractérisation des huiles usagées se fait par une série d'analyses pour but d'avoir ses propriétés physico-chimique et aussi les différents contaminants.</w:t>
      </w:r>
    </w:p>
    <w:p w:rsidR="00690520" w:rsidRDefault="00690520" w:rsidP="00690520">
      <w:r>
        <w:t xml:space="preserve">La modélisation de procédés de pervaporation comme technique de séparation permet de contrôler la mis en marche de la méthode, et la simulation donne l'influence des différents paramètres sur le fonctionnement du procédé et permet d'optimiser ses paramètres.   </w:t>
      </w:r>
    </w:p>
    <w:p w:rsidR="00E2724B" w:rsidRDefault="00690520" w:rsidP="00690520">
      <w:r>
        <w:t xml:space="preserve">L'application de cette méthode sur la déshydratation des huiles usagées par la détermination des flux de matière et de chaleur et voir la relation entre le degré de traitement et le nombre de modules (surface d'échange), de pervaporation, placé en série.   </w:t>
      </w:r>
    </w:p>
    <w:sectPr w:rsidR="00E2724B" w:rsidSect="00E2724B">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690520"/>
    <w:rsid w:val="00690520"/>
    <w:rsid w:val="00E2724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2724B"/>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152</Words>
  <Characters>839</Characters>
  <Application>Microsoft Office Word</Application>
  <DocSecurity>0</DocSecurity>
  <Lines>6</Lines>
  <Paragraphs>1</Paragraphs>
  <ScaleCrop>false</ScaleCrop>
  <Company/>
  <LinksUpToDate>false</LinksUpToDate>
  <CharactersWithSpaces>990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2015-10-28T12:36:00Z</dcterms:created>
  <dcterms:modified xsi:type="dcterms:W3CDTF">2015-10-28T12:36:00Z</dcterms:modified>
</cp:coreProperties>
</file>