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171A" w:rsidRDefault="00E8171A" w:rsidP="00E8171A">
      <w:r>
        <w:t>Ce travail de thèse se veut une contribution à une meilleure connaissance des effets non linéaires  lors de la propagation</w:t>
      </w:r>
    </w:p>
    <w:p w:rsidR="00E8171A" w:rsidRDefault="00E8171A" w:rsidP="00E8171A">
      <w:r>
        <w:t xml:space="preserve"> des ondes ultrasonores dans des milieux fortement et faiblement dissipatifs.</w:t>
      </w:r>
    </w:p>
    <w:p w:rsidR="00E8171A" w:rsidRDefault="00E8171A" w:rsidP="00E8171A">
      <w:r>
        <w:t xml:space="preserve">  Les effets non linéaires se quantifient par une grandeur propre au milieu appelée paramètre de non linéarité B/A. Ce</w:t>
      </w:r>
    </w:p>
    <w:p w:rsidR="00E8171A" w:rsidRDefault="00E8171A" w:rsidP="00E8171A">
      <w:r>
        <w:t xml:space="preserve"> paramètre est d'une importance fondamentale pour les applications biomédicales. L'identification des tissus biologiques</w:t>
      </w:r>
    </w:p>
    <w:p w:rsidR="00E8171A" w:rsidRDefault="00E8171A" w:rsidP="00E8171A">
      <w:r>
        <w:t xml:space="preserve"> par les méthodes échographiques standard peut s'avérer parfois insuffisante. En effet en régime linéaire, l'élasticité de</w:t>
      </w:r>
    </w:p>
    <w:p w:rsidR="00E8171A" w:rsidRDefault="00E8171A" w:rsidP="00E8171A">
      <w:r>
        <w:t xml:space="preserve"> compression varie peu d'un tissu sain à un tissu pathologique. A cet effet, pour améliorer la discrimination entre les tissus</w:t>
      </w:r>
    </w:p>
    <w:p w:rsidR="00E8171A" w:rsidRDefault="00E8171A" w:rsidP="00E8171A">
      <w:r>
        <w:t xml:space="preserve"> pathologiques et les tissus sains, de nouvelles méthodes de caractérisation tissulaire sont actuellement développées. </w:t>
      </w:r>
    </w:p>
    <w:p w:rsidR="00E8171A" w:rsidRDefault="00E8171A" w:rsidP="00E8171A">
      <w:r>
        <w:t>Ces méthodes sont basées sur l'évaluation du paramètre B/A.</w:t>
      </w:r>
    </w:p>
    <w:p w:rsidR="00E8171A" w:rsidRDefault="00E8171A" w:rsidP="00E8171A">
      <w:r>
        <w:t xml:space="preserve">  Pour déterminer le paramètre de non linéarité B/A, les deux procédés habituellement utilisés sont les méthodes</w:t>
      </w:r>
    </w:p>
    <w:p w:rsidR="00E8171A" w:rsidRDefault="00E8171A" w:rsidP="00E8171A">
      <w:r>
        <w:t xml:space="preserve"> thermodynamiques et les méthodes d'amplitude finie. Comme la détermination du paramètre de non linéarité B/A par  les</w:t>
      </w:r>
    </w:p>
    <w:p w:rsidR="00E8171A" w:rsidRDefault="00E8171A" w:rsidP="00E8171A">
      <w:r>
        <w:t xml:space="preserve"> méthodes d'amplitude finie exploitent les expressions analytiques du fondamental et du second harmonique, une analyse</w:t>
      </w:r>
    </w:p>
    <w:p w:rsidR="00E8171A" w:rsidRDefault="00E8171A" w:rsidP="00E8171A">
      <w:r>
        <w:t xml:space="preserve"> numérique fine leur a été consacrée. Il est prouvé que les expressions analytiques du fondamental et du second</w:t>
      </w:r>
    </w:p>
    <w:p w:rsidR="00E8171A" w:rsidRDefault="00E8171A" w:rsidP="00E8171A">
      <w:r>
        <w:t xml:space="preserve"> harmonique, établies dans le cadre de l'approximation quasi-linéaire, peuvent constituer une bonne approximation de la</w:t>
      </w:r>
    </w:p>
    <w:p w:rsidR="00E8171A" w:rsidRDefault="00E8171A" w:rsidP="00E8171A">
      <w:r>
        <w:t xml:space="preserve"> solution numérique de l'équation de Burgers pour un nombre de Goldberg très faible par rapport à l'unité (fortement </w:t>
      </w:r>
    </w:p>
    <w:p w:rsidR="00E8171A" w:rsidRDefault="00E8171A" w:rsidP="00E8171A">
      <w:r>
        <w:t>dissipatif), dans le cas contraire une approche asymptotique est utilisée pour prendre en considération les autres termes</w:t>
      </w:r>
    </w:p>
    <w:p w:rsidR="00E8171A" w:rsidRDefault="00E8171A" w:rsidP="00E8171A">
      <w:r>
        <w:t xml:space="preserve"> du développement des expressions analytiques du fondamental et du second harmonique. De nombreux modèles</w:t>
      </w:r>
    </w:p>
    <w:p w:rsidR="00E8171A" w:rsidRDefault="00E8171A" w:rsidP="00E8171A">
      <w:r>
        <w:t xml:space="preserve"> théoriques pour étudier la propagation des ondes ultrasonores de forte amplitude ont été développés durant ces deux</w:t>
      </w:r>
    </w:p>
    <w:p w:rsidR="00E8171A" w:rsidRDefault="00E8171A" w:rsidP="00E8171A">
      <w:r>
        <w:t xml:space="preserve"> dernières décades. La plupart des travaux se sont orientés vers une excitation harmonique. Cependant, pour diverses</w:t>
      </w:r>
    </w:p>
    <w:p w:rsidR="00E8171A" w:rsidRDefault="00E8171A" w:rsidP="00E8171A">
      <w:r>
        <w:lastRenderedPageBreak/>
        <w:t xml:space="preserve"> applications, le signal acoustique est de type impulsionnel. Dans ce contexte une analyse, par la technique des </w:t>
      </w:r>
    </w:p>
    <w:p w:rsidR="00E8171A" w:rsidRDefault="00E8171A" w:rsidP="00E8171A">
      <w:r>
        <w:t>perturbations, du spectre du champ impulsionnel de pression obéissant à l'équation de Burgers a été élaborée dans cette</w:t>
      </w:r>
    </w:p>
    <w:p w:rsidR="00E8171A" w:rsidRDefault="00E8171A" w:rsidP="00E8171A">
      <w:r>
        <w:t xml:space="preserve"> thèse.</w:t>
      </w:r>
    </w:p>
    <w:p w:rsidR="00E8171A" w:rsidRDefault="00E8171A" w:rsidP="00E8171A">
      <w:r>
        <w:t xml:space="preserve">  Les tissus biologiques sont généralement constitués d'un mélange d'eau, de protéine et de graisse. En raison de</w:t>
      </w:r>
    </w:p>
    <w:p w:rsidR="00E8171A" w:rsidRDefault="00E8171A" w:rsidP="00E8171A">
      <w:r>
        <w:t xml:space="preserve"> certaines similitudes d'ordre structural entre la graisse et la glycérine, cette dernière est souvent utilisée pour simuler la</w:t>
      </w:r>
    </w:p>
    <w:p w:rsidR="00E8171A" w:rsidRDefault="00E8171A" w:rsidP="00E8171A">
      <w:r>
        <w:t xml:space="preserve"> graisse à l'échelle du laboratoire. A cet effet, nous avons jugé utile que l'étude expérimentale entreprise englobe non</w:t>
      </w:r>
    </w:p>
    <w:p w:rsidR="00E8171A" w:rsidRDefault="00E8171A" w:rsidP="00E8171A">
      <w:r>
        <w:t xml:space="preserve"> seulement la mesure du paramètre de non linéarité B/A dans la glycérine et l'eau mais aussi l'analyse sous pression du</w:t>
      </w:r>
    </w:p>
    <w:p w:rsidR="00E8171A" w:rsidRDefault="00E8171A" w:rsidP="00E8171A">
      <w:r>
        <w:t xml:space="preserve"> paramètre de non linéarité en fonction de la température représentant un autre facteur influençant les changements</w:t>
      </w:r>
    </w:p>
    <w:p w:rsidR="00E8171A" w:rsidRDefault="00E8171A" w:rsidP="00E8171A">
      <w:r>
        <w:t xml:space="preserve"> structurels.  Etant donné que la méthode thermodynamique isentropique exploitant la méthode de comparaison de phase</w:t>
      </w:r>
    </w:p>
    <w:p w:rsidR="00E8171A" w:rsidRDefault="00E8171A" w:rsidP="00E8171A">
      <w:r>
        <w:t xml:space="preserve"> est beaucoup plus précise par rapport aux autres techniques, elle a été utilisée dans cette thèse comme technique de </w:t>
      </w:r>
    </w:p>
    <w:p w:rsidR="00E8171A" w:rsidRDefault="00E8171A" w:rsidP="00E8171A">
      <w:r>
        <w:t xml:space="preserve">mesure du paramètre B/A dans les deux milieux fluides considérés. </w:t>
      </w:r>
    </w:p>
    <w:p w:rsidR="00E8171A" w:rsidRDefault="00E8171A" w:rsidP="00E8171A"/>
    <w:p w:rsidR="00E8171A" w:rsidRDefault="00E8171A" w:rsidP="00E8171A"/>
    <w:p w:rsidR="00D0733C" w:rsidRDefault="00D0733C"/>
    <w:sectPr w:rsidR="00D0733C" w:rsidSect="00D0733C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E8171A"/>
    <w:rsid w:val="00D0733C"/>
    <w:rsid w:val="00E817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733C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489</Words>
  <Characters>2692</Characters>
  <Application>Microsoft Office Word</Application>
  <DocSecurity>0</DocSecurity>
  <Lines>22</Lines>
  <Paragraphs>6</Paragraphs>
  <ScaleCrop>false</ScaleCrop>
  <Company/>
  <LinksUpToDate>false</LinksUpToDate>
  <CharactersWithSpaces>3175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2015-01-13T08:47:00Z</dcterms:created>
  <dcterms:modified xsi:type="dcterms:W3CDTF">2015-01-13T08:47:00Z</dcterms:modified>
</cp:coreProperties>
</file>