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6630" w:rsidRPr="00466630" w:rsidRDefault="00466630" w:rsidP="00466630">
      <w:pPr>
        <w:spacing w:before="240" w:beforeAutospacing="0"/>
        <w:jc w:val="center"/>
        <w:rPr>
          <w:rFonts w:ascii="Times New Roman" w:hAnsi="Times New Roman" w:cs="Times New Roman"/>
          <w:b/>
          <w:i/>
          <w:color w:val="215868" w:themeColor="accent5" w:themeShade="80"/>
          <w:sz w:val="36"/>
        </w:rPr>
      </w:pPr>
      <w:permStart w:id="0" w:edGrp="everyone"/>
      <w:permEnd w:id="0"/>
    </w:p>
    <w:p w:rsidR="00466630" w:rsidRPr="00466630" w:rsidRDefault="00466630" w:rsidP="00466630">
      <w:pPr>
        <w:spacing w:before="240" w:beforeAutospacing="0"/>
        <w:jc w:val="center"/>
        <w:rPr>
          <w:rFonts w:ascii="Times New Roman" w:hAnsi="Times New Roman" w:cs="Times New Roman"/>
          <w:b/>
          <w:i/>
          <w:color w:val="215868" w:themeColor="accent5" w:themeShade="80"/>
          <w:sz w:val="36"/>
        </w:rPr>
      </w:pPr>
      <w:r w:rsidRPr="00466630">
        <w:rPr>
          <w:rFonts w:ascii="Times New Roman" w:hAnsi="Times New Roman" w:cs="Times New Roman"/>
          <w:b/>
          <w:i/>
          <w:color w:val="215868" w:themeColor="accent5" w:themeShade="80"/>
          <w:sz w:val="36"/>
        </w:rPr>
        <w:t>Résumé</w:t>
      </w:r>
    </w:p>
    <w:p w:rsidR="00466630" w:rsidRPr="00466630" w:rsidRDefault="00466630" w:rsidP="00466630">
      <w:pPr>
        <w:spacing w:before="240" w:beforeAutospacing="0"/>
        <w:jc w:val="center"/>
        <w:rPr>
          <w:rFonts w:ascii="Times New Roman" w:hAnsi="Times New Roman" w:cs="Times New Roman"/>
          <w:b/>
          <w:i/>
          <w:color w:val="215868" w:themeColor="accent5" w:themeShade="80"/>
          <w:sz w:val="32"/>
        </w:rPr>
      </w:pPr>
    </w:p>
    <w:p w:rsidR="009D630E" w:rsidRPr="00466630" w:rsidRDefault="009D630E" w:rsidP="004E21A1">
      <w:pPr>
        <w:spacing w:before="240" w:beforeAutospacing="0"/>
        <w:rPr>
          <w:rFonts w:ascii="Times New Roman" w:hAnsi="Times New Roman" w:cs="Times New Roman"/>
          <w:sz w:val="32"/>
        </w:rPr>
      </w:pPr>
      <w:r w:rsidRPr="00466630">
        <w:rPr>
          <w:rFonts w:ascii="Times New Roman" w:hAnsi="Times New Roman" w:cs="Times New Roman"/>
          <w:sz w:val="32"/>
        </w:rPr>
        <w:t>L'eau souterraine est d'une importance capitale en Algérie. Toutefois, cette ressource qui</w:t>
      </w:r>
      <w:r w:rsidR="00D27C78" w:rsidRPr="00466630">
        <w:rPr>
          <w:rFonts w:ascii="Times New Roman" w:hAnsi="Times New Roman" w:cs="Times New Roman"/>
          <w:sz w:val="32"/>
        </w:rPr>
        <w:t>,</w:t>
      </w:r>
      <w:r w:rsidRPr="00466630">
        <w:rPr>
          <w:rFonts w:ascii="Times New Roman" w:hAnsi="Times New Roman" w:cs="Times New Roman"/>
          <w:sz w:val="32"/>
        </w:rPr>
        <w:t xml:space="preserve"> </w:t>
      </w:r>
      <w:r w:rsidR="00D27C78" w:rsidRPr="00466630">
        <w:rPr>
          <w:rFonts w:ascii="Times New Roman" w:hAnsi="Times New Roman" w:cs="Times New Roman"/>
          <w:sz w:val="32"/>
        </w:rPr>
        <w:t xml:space="preserve">jadis, </w:t>
      </w:r>
      <w:r w:rsidRPr="00466630">
        <w:rPr>
          <w:rFonts w:ascii="Times New Roman" w:hAnsi="Times New Roman" w:cs="Times New Roman"/>
          <w:sz w:val="32"/>
        </w:rPr>
        <w:t>était de bonne qualité, se trouve actuellement menacée par diverses sources de contamination, parmi lesquelles nous cit</w:t>
      </w:r>
      <w:r w:rsidR="00D27C78" w:rsidRPr="00466630">
        <w:rPr>
          <w:rFonts w:ascii="Times New Roman" w:hAnsi="Times New Roman" w:cs="Times New Roman"/>
          <w:sz w:val="32"/>
        </w:rPr>
        <w:t>erons les pesticides. L’étude que nous présenton</w:t>
      </w:r>
      <w:r w:rsidRPr="00466630">
        <w:rPr>
          <w:rFonts w:ascii="Times New Roman" w:hAnsi="Times New Roman" w:cs="Times New Roman"/>
          <w:sz w:val="32"/>
        </w:rPr>
        <w:t>s</w:t>
      </w:r>
      <w:r w:rsidR="00D27C78" w:rsidRPr="00466630">
        <w:rPr>
          <w:rFonts w:ascii="Times New Roman" w:hAnsi="Times New Roman" w:cs="Times New Roman"/>
          <w:sz w:val="32"/>
        </w:rPr>
        <w:t>, ici porte</w:t>
      </w:r>
      <w:r w:rsidRPr="00466630">
        <w:rPr>
          <w:rFonts w:ascii="Times New Roman" w:hAnsi="Times New Roman" w:cs="Times New Roman"/>
          <w:sz w:val="32"/>
        </w:rPr>
        <w:t xml:space="preserve"> l’évaluation</w:t>
      </w:r>
      <w:r w:rsidR="00D27C78" w:rsidRPr="00466630">
        <w:rPr>
          <w:rFonts w:ascii="Times New Roman" w:hAnsi="Times New Roman" w:cs="Times New Roman"/>
          <w:sz w:val="32"/>
        </w:rPr>
        <w:t xml:space="preserve"> </w:t>
      </w:r>
      <w:r w:rsidRPr="00466630">
        <w:rPr>
          <w:rFonts w:ascii="Times New Roman" w:hAnsi="Times New Roman" w:cs="Times New Roman"/>
          <w:sz w:val="32"/>
        </w:rPr>
        <w:t>de la qualité des eaux souterraines</w:t>
      </w:r>
      <w:r w:rsidR="00D27C78" w:rsidRPr="00466630">
        <w:rPr>
          <w:rFonts w:ascii="Times New Roman" w:hAnsi="Times New Roman" w:cs="Times New Roman"/>
          <w:sz w:val="32"/>
        </w:rPr>
        <w:t xml:space="preserve">, dans la région de Mouzaïa, </w:t>
      </w:r>
      <w:r w:rsidRPr="00466630">
        <w:rPr>
          <w:rFonts w:ascii="Times New Roman" w:hAnsi="Times New Roman" w:cs="Times New Roman"/>
          <w:sz w:val="32"/>
        </w:rPr>
        <w:t xml:space="preserve"> vis-à-vis des pesticides.</w:t>
      </w:r>
    </w:p>
    <w:p w:rsidR="009D630E" w:rsidRPr="00466630" w:rsidRDefault="009D630E" w:rsidP="009D630E">
      <w:pPr>
        <w:spacing w:before="0" w:beforeAutospacing="0"/>
        <w:rPr>
          <w:rFonts w:ascii="Times New Roman" w:hAnsi="Times New Roman" w:cs="Times New Roman"/>
          <w:sz w:val="32"/>
        </w:rPr>
      </w:pPr>
      <w:r w:rsidRPr="00466630">
        <w:rPr>
          <w:rFonts w:ascii="Times New Roman" w:hAnsi="Times New Roman" w:cs="Times New Roman"/>
          <w:sz w:val="32"/>
        </w:rPr>
        <w:t xml:space="preserve">Pour atteindre les objectifs que nous nous sommes fixés, nous avons procédé à la recherche de six pesticides, de familles chimiques  différentes : organochlorés (Aldrine, DDT), organophosphorés (Malathion, Parathion, Chlorpyriphos), et triazines (Simazine), dans sept points de prélèvements. Les échantillons d’eau ont été analysés par GC-MS, après extraction liquide/liquide ou extraction sur phase solide. </w:t>
      </w:r>
    </w:p>
    <w:p w:rsidR="004E21A1" w:rsidRPr="00466630" w:rsidRDefault="009D630E" w:rsidP="003E61B9">
      <w:pPr>
        <w:spacing w:before="0" w:beforeAutospacing="0" w:after="0"/>
        <w:rPr>
          <w:rFonts w:ascii="Times New Roman" w:hAnsi="Times New Roman" w:cs="Times New Roman"/>
          <w:sz w:val="32"/>
        </w:rPr>
      </w:pPr>
      <w:r w:rsidRPr="00466630">
        <w:rPr>
          <w:rFonts w:ascii="Times New Roman" w:hAnsi="Times New Roman" w:cs="Times New Roman"/>
          <w:sz w:val="32"/>
        </w:rPr>
        <w:t>Les résultats d’analyses ont révélé une grave contamination de l’eau sou</w:t>
      </w:r>
      <w:r w:rsidR="00D27C78" w:rsidRPr="00466630">
        <w:rPr>
          <w:rFonts w:ascii="Times New Roman" w:hAnsi="Times New Roman" w:cs="Times New Roman"/>
          <w:sz w:val="32"/>
        </w:rPr>
        <w:t>terraine au niveau de la région d’étude</w:t>
      </w:r>
      <w:r w:rsidRPr="00466630">
        <w:rPr>
          <w:rFonts w:ascii="Times New Roman" w:hAnsi="Times New Roman" w:cs="Times New Roman"/>
          <w:sz w:val="32"/>
        </w:rPr>
        <w:t xml:space="preserve">, par le malathion, qui a été détecté dans 71,43% des puits prospectés, à des concentrations atteignant les 0,96 µg/L, soit dix fois supérieures à celles préconisées par l’OMS, pour une matière active distincte. La présence du DDT a été, également, mise en évidence dans l’un des échantillons, </w:t>
      </w:r>
      <w:r w:rsidR="00D27C78" w:rsidRPr="00466630">
        <w:rPr>
          <w:rFonts w:ascii="Times New Roman" w:hAnsi="Times New Roman" w:cs="Times New Roman"/>
          <w:sz w:val="32"/>
        </w:rPr>
        <w:t xml:space="preserve">et cela </w:t>
      </w:r>
      <w:r w:rsidRPr="00466630">
        <w:rPr>
          <w:rFonts w:ascii="Times New Roman" w:hAnsi="Times New Roman" w:cs="Times New Roman"/>
          <w:sz w:val="32"/>
        </w:rPr>
        <w:t>à une concentration inférieure à la L</w:t>
      </w:r>
      <w:r w:rsidR="00D27C78" w:rsidRPr="00466630">
        <w:rPr>
          <w:rFonts w:ascii="Times New Roman" w:hAnsi="Times New Roman" w:cs="Times New Roman"/>
          <w:sz w:val="32"/>
        </w:rPr>
        <w:t xml:space="preserve">imite de </w:t>
      </w:r>
      <w:r w:rsidRPr="00466630">
        <w:rPr>
          <w:rFonts w:ascii="Times New Roman" w:hAnsi="Times New Roman" w:cs="Times New Roman"/>
          <w:sz w:val="32"/>
        </w:rPr>
        <w:t>Q</w:t>
      </w:r>
      <w:r w:rsidR="00D27C78" w:rsidRPr="00466630">
        <w:rPr>
          <w:rFonts w:ascii="Times New Roman" w:hAnsi="Times New Roman" w:cs="Times New Roman"/>
          <w:sz w:val="32"/>
        </w:rPr>
        <w:t>uantification (LQ)</w:t>
      </w:r>
      <w:r w:rsidRPr="00466630">
        <w:rPr>
          <w:rFonts w:ascii="Times New Roman" w:hAnsi="Times New Roman" w:cs="Times New Roman"/>
          <w:sz w:val="32"/>
        </w:rPr>
        <w:t xml:space="preserve">, bien que celui-ci soit interdit </w:t>
      </w:r>
      <w:r w:rsidR="00D27C78" w:rsidRPr="00466630">
        <w:rPr>
          <w:rFonts w:ascii="Times New Roman" w:hAnsi="Times New Roman" w:cs="Times New Roman"/>
          <w:sz w:val="32"/>
        </w:rPr>
        <w:t xml:space="preserve">d’utilisation </w:t>
      </w:r>
      <w:r w:rsidRPr="00466630">
        <w:rPr>
          <w:rFonts w:ascii="Times New Roman" w:hAnsi="Times New Roman" w:cs="Times New Roman"/>
          <w:sz w:val="32"/>
        </w:rPr>
        <w:t xml:space="preserve">en agriculture </w:t>
      </w:r>
      <w:r w:rsidR="00D27C78" w:rsidRPr="00466630">
        <w:rPr>
          <w:rFonts w:ascii="Times New Roman" w:hAnsi="Times New Roman" w:cs="Times New Roman"/>
          <w:sz w:val="32"/>
        </w:rPr>
        <w:t>longtemp</w:t>
      </w:r>
      <w:r w:rsidR="004E21A1" w:rsidRPr="00466630">
        <w:rPr>
          <w:rFonts w:ascii="Times New Roman" w:hAnsi="Times New Roman" w:cs="Times New Roman"/>
          <w:sz w:val="32"/>
        </w:rPr>
        <w:t>s, ce qui renseigne sur</w:t>
      </w:r>
      <w:r w:rsidRPr="00466630">
        <w:rPr>
          <w:rFonts w:ascii="Times New Roman" w:hAnsi="Times New Roman" w:cs="Times New Roman"/>
          <w:sz w:val="32"/>
        </w:rPr>
        <w:t xml:space="preserve"> sa rémanence dans l’environnement. Néanmoins, les recherches du parathion, aldrine </w:t>
      </w:r>
      <w:r w:rsidR="004E21A1" w:rsidRPr="00466630">
        <w:rPr>
          <w:rFonts w:ascii="Times New Roman" w:hAnsi="Times New Roman" w:cs="Times New Roman"/>
          <w:sz w:val="32"/>
        </w:rPr>
        <w:t xml:space="preserve">et simazine, n'ont révélé aucun indice de  présence sur </w:t>
      </w:r>
      <w:r w:rsidRPr="00466630">
        <w:rPr>
          <w:rFonts w:ascii="Times New Roman" w:hAnsi="Times New Roman" w:cs="Times New Roman"/>
          <w:sz w:val="32"/>
        </w:rPr>
        <w:t>les sept échantillons tests.</w:t>
      </w:r>
    </w:p>
    <w:p w:rsidR="009D630E" w:rsidRPr="00466630" w:rsidRDefault="009D630E" w:rsidP="003E61B9">
      <w:pPr>
        <w:spacing w:before="240" w:beforeAutospacing="0"/>
        <w:rPr>
          <w:rFonts w:ascii="Times New Roman" w:hAnsi="Times New Roman" w:cs="Times New Roman"/>
          <w:i/>
          <w:sz w:val="32"/>
          <w:szCs w:val="28"/>
          <w:rtl/>
        </w:rPr>
      </w:pPr>
      <w:r w:rsidRPr="00466630">
        <w:rPr>
          <w:sz w:val="22"/>
        </w:rPr>
        <w:t xml:space="preserve"> </w:t>
      </w:r>
      <w:r w:rsidRPr="00466630">
        <w:rPr>
          <w:rFonts w:ascii="Times New Roman" w:hAnsi="Times New Roman" w:cs="Times New Roman"/>
          <w:b/>
          <w:i/>
          <w:sz w:val="32"/>
          <w:szCs w:val="28"/>
        </w:rPr>
        <w:t>Mots clés</w:t>
      </w:r>
      <w:r w:rsidRPr="00466630">
        <w:rPr>
          <w:rFonts w:ascii="Times New Roman" w:hAnsi="Times New Roman" w:cs="Times New Roman"/>
          <w:i/>
          <w:sz w:val="32"/>
          <w:szCs w:val="28"/>
        </w:rPr>
        <w:t> : Pesticides, GC-MS, eaux souterraines, Mou</w:t>
      </w:r>
      <w:r w:rsidR="003E61B9" w:rsidRPr="00466630">
        <w:rPr>
          <w:rFonts w:ascii="Times New Roman" w:hAnsi="Times New Roman" w:cs="Times New Roman"/>
          <w:i/>
          <w:sz w:val="32"/>
          <w:szCs w:val="28"/>
        </w:rPr>
        <w:t>zaïa</w:t>
      </w:r>
      <w:r w:rsidRPr="00466630">
        <w:rPr>
          <w:rFonts w:ascii="Times New Roman" w:hAnsi="Times New Roman" w:cs="Times New Roman"/>
          <w:i/>
          <w:sz w:val="32"/>
          <w:szCs w:val="28"/>
          <w:rtl/>
          <w:lang w:bidi="ar-DZ"/>
        </w:rPr>
        <w:t>.</w:t>
      </w:r>
    </w:p>
    <w:p w:rsidR="003E61B9" w:rsidRPr="00466630" w:rsidRDefault="003E61B9" w:rsidP="005866C9">
      <w:pPr>
        <w:spacing w:after="480" w:line="360" w:lineRule="auto"/>
        <w:jc w:val="center"/>
        <w:rPr>
          <w:rFonts w:ascii="Times New Roman" w:hAnsi="Times New Roman" w:cs="Times New Roman"/>
          <w:b/>
          <w:i/>
          <w:color w:val="31849B" w:themeColor="accent5" w:themeShade="BF"/>
          <w:sz w:val="32"/>
          <w:szCs w:val="28"/>
        </w:rPr>
      </w:pPr>
    </w:p>
    <w:p w:rsidR="003E61B9" w:rsidRPr="00451AE1" w:rsidRDefault="003E61B9" w:rsidP="005866C9">
      <w:pPr>
        <w:spacing w:after="480" w:line="360" w:lineRule="auto"/>
        <w:jc w:val="center"/>
        <w:rPr>
          <w:rFonts w:ascii="Times New Roman" w:hAnsi="Times New Roman" w:cs="Times New Roman"/>
          <w:b/>
          <w:i/>
          <w:color w:val="31849B" w:themeColor="accent5" w:themeShade="BF"/>
          <w:sz w:val="32"/>
          <w:szCs w:val="28"/>
        </w:rPr>
      </w:pPr>
    </w:p>
    <w:p w:rsidR="009D630E" w:rsidRPr="00466630" w:rsidRDefault="009D630E" w:rsidP="005866C9">
      <w:pPr>
        <w:spacing w:after="480" w:line="360" w:lineRule="auto"/>
        <w:jc w:val="center"/>
        <w:rPr>
          <w:rFonts w:ascii="Times New Roman" w:hAnsi="Times New Roman" w:cs="Times New Roman"/>
          <w:b/>
          <w:i/>
          <w:color w:val="31849B" w:themeColor="accent5" w:themeShade="BF"/>
          <w:sz w:val="36"/>
          <w:szCs w:val="36"/>
          <w:lang w:val="en-US" w:bidi="ar-DZ"/>
        </w:rPr>
      </w:pPr>
      <w:r w:rsidRPr="00466630">
        <w:rPr>
          <w:rFonts w:ascii="Times New Roman" w:hAnsi="Times New Roman" w:cs="Times New Roman"/>
          <w:b/>
          <w:i/>
          <w:color w:val="31849B" w:themeColor="accent5" w:themeShade="BF"/>
          <w:sz w:val="36"/>
          <w:szCs w:val="36"/>
          <w:lang w:val="en-US" w:bidi="ar-DZ"/>
        </w:rPr>
        <w:lastRenderedPageBreak/>
        <w:t>Abstract</w:t>
      </w:r>
    </w:p>
    <w:p w:rsidR="009D630E" w:rsidRPr="00466630" w:rsidRDefault="009D630E" w:rsidP="005866C9">
      <w:pPr>
        <w:spacing w:after="100" w:afterAutospacing="1" w:line="360" w:lineRule="auto"/>
        <w:rPr>
          <w:rFonts w:ascii="Times New Roman" w:hAnsi="Times New Roman" w:cs="Times New Roman"/>
          <w:sz w:val="36"/>
          <w:szCs w:val="36"/>
          <w:lang w:val="en-US" w:bidi="ar-DZ"/>
        </w:rPr>
      </w:pPr>
      <w:r w:rsidRPr="00466630">
        <w:rPr>
          <w:rFonts w:ascii="Times New Roman" w:hAnsi="Times New Roman" w:cs="Times New Roman"/>
          <w:sz w:val="36"/>
          <w:szCs w:val="36"/>
          <w:lang w:val="en-US" w:bidi="ar-DZ"/>
        </w:rPr>
        <w:t>In Algeria, 30 000 t of pesticides are spread, every year, to prevent the damages caused by pests. However, these products, even if they contribute to impressive agricultural productivity, do create risk to man and his environment</w:t>
      </w:r>
      <w:r w:rsidR="005866C9" w:rsidRPr="00466630">
        <w:rPr>
          <w:rFonts w:ascii="Times New Roman" w:hAnsi="Times New Roman" w:cs="Times New Roman"/>
          <w:sz w:val="36"/>
          <w:szCs w:val="36"/>
          <w:lang w:val="en-US" w:bidi="ar-DZ"/>
        </w:rPr>
        <w:t>.</w:t>
      </w:r>
    </w:p>
    <w:p w:rsidR="009D630E" w:rsidRPr="00466630" w:rsidRDefault="005866C9" w:rsidP="005866C9">
      <w:pPr>
        <w:spacing w:after="100" w:afterAutospacing="1" w:line="360" w:lineRule="auto"/>
        <w:rPr>
          <w:rFonts w:ascii="Times New Roman" w:hAnsi="Times New Roman" w:cs="Times New Roman"/>
          <w:sz w:val="36"/>
          <w:szCs w:val="36"/>
          <w:lang w:val="en-US" w:bidi="ar-DZ"/>
        </w:rPr>
      </w:pPr>
      <w:r w:rsidRPr="00466630">
        <w:rPr>
          <w:rFonts w:ascii="Times New Roman" w:hAnsi="Times New Roman" w:cs="Times New Roman"/>
          <w:sz w:val="36"/>
          <w:szCs w:val="36"/>
          <w:lang w:val="en-US" w:bidi="ar-DZ"/>
        </w:rPr>
        <w:t>The occurrence of pesticides:</w:t>
      </w:r>
      <w:r w:rsidR="009D630E" w:rsidRPr="00466630">
        <w:rPr>
          <w:rFonts w:ascii="Times New Roman" w:hAnsi="Times New Roman" w:cs="Times New Roman"/>
          <w:sz w:val="36"/>
          <w:szCs w:val="36"/>
          <w:lang w:val="en-US" w:bidi="ar-DZ"/>
        </w:rPr>
        <w:t xml:space="preserve"> OCPs</w:t>
      </w:r>
      <w:r w:rsidR="00451AE1" w:rsidRPr="00466630">
        <w:rPr>
          <w:rFonts w:ascii="Times New Roman" w:hAnsi="Times New Roman" w:cs="Times New Roman"/>
          <w:sz w:val="36"/>
          <w:szCs w:val="36"/>
          <w:lang w:val="en-US" w:bidi="ar-DZ"/>
        </w:rPr>
        <w:t xml:space="preserve"> (</w:t>
      </w:r>
      <w:r w:rsidR="00451AE1" w:rsidRPr="00466630">
        <w:rPr>
          <w:rFonts w:ascii="Times New Roman" w:hAnsi="Times New Roman" w:cs="Times New Roman"/>
          <w:sz w:val="36"/>
          <w:szCs w:val="36"/>
          <w:lang w:val="en-US"/>
        </w:rPr>
        <w:t>Aldrin, DDT)</w:t>
      </w:r>
      <w:r w:rsidR="009D630E" w:rsidRPr="00466630">
        <w:rPr>
          <w:rFonts w:ascii="Times New Roman" w:hAnsi="Times New Roman" w:cs="Times New Roman"/>
          <w:sz w:val="36"/>
          <w:szCs w:val="36"/>
          <w:lang w:val="en-US" w:bidi="ar-DZ"/>
        </w:rPr>
        <w:t>, OPPs</w:t>
      </w:r>
      <w:r w:rsidR="00451AE1" w:rsidRPr="00466630">
        <w:rPr>
          <w:rFonts w:ascii="Times New Roman" w:hAnsi="Times New Roman" w:cs="Times New Roman"/>
          <w:sz w:val="36"/>
          <w:szCs w:val="36"/>
          <w:lang w:val="en-US" w:bidi="ar-DZ"/>
        </w:rPr>
        <w:t xml:space="preserve"> (</w:t>
      </w:r>
      <w:r w:rsidR="00451AE1" w:rsidRPr="00466630">
        <w:rPr>
          <w:rFonts w:ascii="Times New Roman" w:hAnsi="Times New Roman" w:cs="Times New Roman"/>
          <w:sz w:val="36"/>
          <w:szCs w:val="36"/>
          <w:lang w:val="en-US"/>
        </w:rPr>
        <w:t>Malathion, Parathion, Chlorpyrifos)</w:t>
      </w:r>
      <w:r w:rsidR="009D630E" w:rsidRPr="00466630">
        <w:rPr>
          <w:rFonts w:ascii="Times New Roman" w:hAnsi="Times New Roman" w:cs="Times New Roman"/>
          <w:sz w:val="36"/>
          <w:szCs w:val="36"/>
          <w:lang w:val="en-US" w:bidi="ar-DZ"/>
        </w:rPr>
        <w:t>, and Triazines</w:t>
      </w:r>
      <w:r w:rsidR="00451AE1" w:rsidRPr="00466630">
        <w:rPr>
          <w:rFonts w:ascii="Times New Roman" w:hAnsi="Times New Roman" w:cs="Times New Roman"/>
          <w:sz w:val="36"/>
          <w:szCs w:val="36"/>
          <w:lang w:val="en-US" w:bidi="ar-DZ"/>
        </w:rPr>
        <w:t xml:space="preserve"> (Simazine)</w:t>
      </w:r>
      <w:r w:rsidR="009D630E" w:rsidRPr="00466630">
        <w:rPr>
          <w:rFonts w:ascii="Times New Roman" w:hAnsi="Times New Roman" w:cs="Times New Roman"/>
          <w:sz w:val="36"/>
          <w:szCs w:val="36"/>
          <w:lang w:val="en-US" w:bidi="ar-DZ"/>
        </w:rPr>
        <w:t>, from selected wells in the area of Mouzaïa, was investigated to estimate the status of pollution in groundwater.</w:t>
      </w:r>
    </w:p>
    <w:p w:rsidR="009D630E" w:rsidRPr="00466630" w:rsidRDefault="009D630E" w:rsidP="005866C9">
      <w:pPr>
        <w:spacing w:after="0" w:line="360" w:lineRule="auto"/>
        <w:rPr>
          <w:rFonts w:ascii="Times New Roman" w:hAnsi="Times New Roman" w:cs="Times New Roman"/>
          <w:sz w:val="36"/>
          <w:szCs w:val="36"/>
          <w:lang w:val="en-US" w:bidi="ar-DZ"/>
        </w:rPr>
      </w:pPr>
      <w:r w:rsidRPr="00466630">
        <w:rPr>
          <w:rFonts w:ascii="Times New Roman" w:hAnsi="Times New Roman" w:cs="Times New Roman"/>
          <w:sz w:val="36"/>
          <w:szCs w:val="36"/>
          <w:lang w:val="en-US" w:bidi="ar-DZ"/>
        </w:rPr>
        <w:t>Water samples are subject to a solid phase extraction or liquid-liquid extraction as a previous step to their analysis by GC</w:t>
      </w:r>
      <w:r w:rsidR="00451AE1" w:rsidRPr="00466630">
        <w:rPr>
          <w:rFonts w:ascii="Times New Roman" w:hAnsi="Times New Roman" w:cs="Times New Roman"/>
          <w:sz w:val="36"/>
          <w:szCs w:val="36"/>
          <w:lang w:val="en-US" w:bidi="ar-DZ"/>
        </w:rPr>
        <w:t>-M</w:t>
      </w:r>
      <w:r w:rsidRPr="00466630">
        <w:rPr>
          <w:rFonts w:ascii="Times New Roman" w:hAnsi="Times New Roman" w:cs="Times New Roman"/>
          <w:sz w:val="36"/>
          <w:szCs w:val="36"/>
          <w:lang w:val="en-US" w:bidi="ar-DZ"/>
        </w:rPr>
        <w:t xml:space="preserve">S. </w:t>
      </w:r>
    </w:p>
    <w:p w:rsidR="009D630E" w:rsidRPr="00466630" w:rsidRDefault="009D630E" w:rsidP="005866C9">
      <w:pPr>
        <w:spacing w:after="100" w:afterAutospacing="1" w:line="360" w:lineRule="auto"/>
        <w:rPr>
          <w:rFonts w:ascii="Times New Roman" w:hAnsi="Times New Roman" w:cs="Times New Roman"/>
          <w:sz w:val="36"/>
          <w:szCs w:val="36"/>
          <w:lang w:val="en-US" w:bidi="ar-DZ"/>
        </w:rPr>
      </w:pPr>
      <w:r w:rsidRPr="00466630">
        <w:rPr>
          <w:rFonts w:ascii="Times New Roman" w:hAnsi="Times New Roman" w:cs="Times New Roman"/>
          <w:sz w:val="36"/>
          <w:szCs w:val="36"/>
          <w:lang w:val="en-US" w:bidi="ar-DZ"/>
        </w:rPr>
        <w:t>Monitoring results shows that aldrine, simazine and parathion are not detected in any of the samples analyzed. DDT was detected at concentrations which were below th</w:t>
      </w:r>
      <w:r w:rsidR="00451AE1" w:rsidRPr="00466630">
        <w:rPr>
          <w:rFonts w:ascii="Times New Roman" w:hAnsi="Times New Roman" w:cs="Times New Roman"/>
          <w:sz w:val="36"/>
          <w:szCs w:val="36"/>
          <w:lang w:val="en-US" w:bidi="ar-DZ"/>
        </w:rPr>
        <w:t>e quantification limit. Whereas, M</w:t>
      </w:r>
      <w:r w:rsidRPr="00466630">
        <w:rPr>
          <w:rFonts w:ascii="Times New Roman" w:hAnsi="Times New Roman" w:cs="Times New Roman"/>
          <w:sz w:val="36"/>
          <w:szCs w:val="36"/>
          <w:lang w:val="en-US" w:bidi="ar-DZ"/>
        </w:rPr>
        <w:t>alathion</w:t>
      </w:r>
      <w:r w:rsidR="00451AE1" w:rsidRPr="00466630">
        <w:rPr>
          <w:rFonts w:ascii="Times New Roman" w:hAnsi="Times New Roman" w:cs="Times New Roman"/>
          <w:sz w:val="36"/>
          <w:szCs w:val="36"/>
          <w:lang w:val="en-US" w:bidi="ar-DZ"/>
        </w:rPr>
        <w:t xml:space="preserve"> </w:t>
      </w:r>
      <w:r w:rsidRPr="00466630">
        <w:rPr>
          <w:rFonts w:ascii="Times New Roman" w:hAnsi="Times New Roman" w:cs="Times New Roman"/>
          <w:sz w:val="36"/>
          <w:szCs w:val="36"/>
          <w:lang w:val="en-US" w:bidi="ar-DZ"/>
        </w:rPr>
        <w:t>was found in</w:t>
      </w:r>
      <w:r w:rsidR="00451AE1" w:rsidRPr="00466630">
        <w:rPr>
          <w:rFonts w:ascii="Times New Roman" w:hAnsi="Times New Roman" w:cs="Times New Roman"/>
          <w:sz w:val="36"/>
          <w:szCs w:val="36"/>
          <w:lang w:val="en-US" w:bidi="ar-DZ"/>
        </w:rPr>
        <w:t xml:space="preserve"> 71.43%</w:t>
      </w:r>
      <w:r w:rsidRPr="00466630">
        <w:rPr>
          <w:rFonts w:ascii="Times New Roman" w:hAnsi="Times New Roman" w:cs="Times New Roman"/>
          <w:sz w:val="36"/>
          <w:szCs w:val="36"/>
          <w:lang w:val="en-US" w:bidi="ar-DZ"/>
        </w:rPr>
        <w:t xml:space="preserve"> </w:t>
      </w:r>
      <w:r w:rsidR="00451AE1" w:rsidRPr="00466630">
        <w:rPr>
          <w:rFonts w:ascii="Times New Roman" w:hAnsi="Times New Roman" w:cs="Times New Roman"/>
          <w:sz w:val="36"/>
          <w:szCs w:val="36"/>
          <w:lang w:val="en-US" w:bidi="ar-DZ"/>
        </w:rPr>
        <w:t xml:space="preserve">of the </w:t>
      </w:r>
      <w:r w:rsidRPr="00466630">
        <w:rPr>
          <w:rFonts w:ascii="Times New Roman" w:hAnsi="Times New Roman" w:cs="Times New Roman"/>
          <w:sz w:val="36"/>
          <w:szCs w:val="36"/>
          <w:lang w:val="en-US" w:bidi="ar-DZ"/>
        </w:rPr>
        <w:t>samples</w:t>
      </w:r>
      <w:r w:rsidR="00451AE1" w:rsidRPr="00466630">
        <w:rPr>
          <w:rFonts w:ascii="Times New Roman" w:hAnsi="Times New Roman" w:cs="Times New Roman"/>
          <w:sz w:val="36"/>
          <w:szCs w:val="36"/>
          <w:lang w:val="en-US" w:bidi="ar-DZ"/>
        </w:rPr>
        <w:t>,</w:t>
      </w:r>
      <w:r w:rsidRPr="00466630">
        <w:rPr>
          <w:rFonts w:ascii="Times New Roman" w:hAnsi="Times New Roman" w:cs="Times New Roman"/>
          <w:sz w:val="36"/>
          <w:szCs w:val="36"/>
          <w:lang w:val="en-US" w:bidi="ar-DZ"/>
        </w:rPr>
        <w:t xml:space="preserve"> at concentrations that exceeded the levels of guideline values in Algeria. </w:t>
      </w:r>
    </w:p>
    <w:p w:rsidR="009D630E" w:rsidRPr="008151D9" w:rsidRDefault="009D630E" w:rsidP="005866C9">
      <w:pPr>
        <w:spacing w:after="100" w:afterAutospacing="1" w:line="360" w:lineRule="auto"/>
        <w:rPr>
          <w:rFonts w:ascii="Times New Roman" w:hAnsi="Times New Roman" w:cs="Times New Roman"/>
          <w:i/>
          <w:sz w:val="36"/>
          <w:szCs w:val="36"/>
          <w:lang w:val="en-US" w:bidi="ar-DZ"/>
        </w:rPr>
      </w:pPr>
      <w:r w:rsidRPr="008151D9">
        <w:rPr>
          <w:rFonts w:ascii="Times New Roman" w:hAnsi="Times New Roman" w:cs="Times New Roman"/>
          <w:b/>
          <w:i/>
          <w:sz w:val="36"/>
          <w:szCs w:val="36"/>
          <w:lang w:val="en-US" w:bidi="ar-DZ"/>
        </w:rPr>
        <w:t>Keywords:</w:t>
      </w:r>
      <w:r w:rsidRPr="008151D9">
        <w:rPr>
          <w:rFonts w:ascii="Times New Roman" w:hAnsi="Times New Roman" w:cs="Times New Roman"/>
          <w:i/>
          <w:sz w:val="36"/>
          <w:szCs w:val="36"/>
          <w:lang w:val="en-US" w:bidi="ar-DZ"/>
        </w:rPr>
        <w:t xml:space="preserve"> Pesticides, Groundwater, Mouzaïa, GC-MS</w:t>
      </w:r>
    </w:p>
    <w:p w:rsidR="00440C1C" w:rsidRPr="008151D9" w:rsidRDefault="00440C1C" w:rsidP="005866C9">
      <w:pPr>
        <w:spacing w:line="360" w:lineRule="auto"/>
        <w:rPr>
          <w:rFonts w:ascii="Times New Roman" w:hAnsi="Times New Roman" w:cs="Times New Roman"/>
          <w:sz w:val="28"/>
          <w:szCs w:val="28"/>
          <w:lang w:val="en-US"/>
        </w:rPr>
      </w:pPr>
    </w:p>
    <w:p w:rsidR="00466630" w:rsidRPr="008151D9" w:rsidRDefault="00466630" w:rsidP="00466630">
      <w:pPr>
        <w:spacing w:before="0" w:beforeAutospacing="0"/>
        <w:rPr>
          <w:rFonts w:ascii="Times New Roman" w:eastAsia="Times New Roman" w:hAnsi="Times New Roman" w:cs="Times New Roman"/>
          <w:sz w:val="36"/>
          <w:szCs w:val="36"/>
          <w:lang w:val="en-US"/>
        </w:rPr>
      </w:pPr>
    </w:p>
    <w:p w:rsidR="00466630" w:rsidRDefault="00466630" w:rsidP="00466630">
      <w:pPr>
        <w:spacing w:before="0" w:beforeAutospacing="0" w:after="100" w:afterAutospacing="1"/>
        <w:contextualSpacing/>
        <w:jc w:val="center"/>
        <w:rPr>
          <w:rFonts w:ascii="Times New Roman" w:eastAsia="Times New Roman" w:hAnsi="Times New Roman" w:cs="Simplified Arabic"/>
          <w:b/>
          <w:bCs/>
          <w:color w:val="31849B"/>
          <w:sz w:val="36"/>
          <w:szCs w:val="36"/>
          <w:rtl/>
          <w:lang w:bidi="ar-DZ"/>
        </w:rPr>
      </w:pPr>
      <w:r w:rsidRPr="00466630">
        <w:rPr>
          <w:rFonts w:ascii="Times New Roman" w:eastAsia="Times New Roman" w:hAnsi="Times New Roman" w:cs="Simplified Arabic" w:hint="eastAsia"/>
          <w:b/>
          <w:bCs/>
          <w:color w:val="31849B"/>
          <w:sz w:val="36"/>
          <w:szCs w:val="36"/>
          <w:rtl/>
          <w:lang w:bidi="ar-DZ"/>
        </w:rPr>
        <w:t>الملخّص</w:t>
      </w:r>
    </w:p>
    <w:p w:rsidR="00466630" w:rsidRPr="00466630" w:rsidRDefault="00466630" w:rsidP="00466630">
      <w:pPr>
        <w:spacing w:before="0" w:beforeAutospacing="0" w:after="100" w:afterAutospacing="1"/>
        <w:contextualSpacing/>
        <w:jc w:val="center"/>
        <w:rPr>
          <w:rFonts w:ascii="Times New Roman" w:eastAsia="Times New Roman" w:hAnsi="Times New Roman" w:cs="Simplified Arabic"/>
          <w:b/>
          <w:bCs/>
          <w:color w:val="31849B"/>
          <w:sz w:val="36"/>
          <w:szCs w:val="36"/>
          <w:rtl/>
          <w:lang w:bidi="ar-DZ"/>
        </w:rPr>
      </w:pPr>
    </w:p>
    <w:p w:rsidR="00466630" w:rsidRPr="00466630" w:rsidRDefault="00466630" w:rsidP="00466630">
      <w:pPr>
        <w:tabs>
          <w:tab w:val="left" w:pos="8220"/>
        </w:tabs>
        <w:bidi/>
        <w:jc w:val="mediumKashida"/>
        <w:rPr>
          <w:rFonts w:ascii="Times New Roman" w:eastAsia="Times New Roman" w:hAnsi="Times New Roman" w:cs="Simplified Arabic"/>
          <w:sz w:val="36"/>
          <w:szCs w:val="36"/>
          <w:rtl/>
          <w:lang w:bidi="ar-DZ"/>
        </w:rPr>
      </w:pPr>
      <w:r w:rsidRPr="00466630">
        <w:rPr>
          <w:rFonts w:ascii="Times New Roman" w:eastAsia="Times New Roman" w:hAnsi="Times New Roman" w:cs="Simplified Arabic" w:hint="eastAsia"/>
          <w:sz w:val="36"/>
          <w:szCs w:val="36"/>
          <w:rtl/>
          <w:lang w:bidi="ar-DZ"/>
        </w:rPr>
        <w:t>تعتبر</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المياه</w:t>
      </w:r>
      <w:r w:rsidRPr="00466630">
        <w:rPr>
          <w:rFonts w:ascii="Times New Roman" w:eastAsia="Times New Roman" w:hAnsi="Times New Roman" w:cs="Simplified Arabic"/>
          <w:sz w:val="36"/>
          <w:szCs w:val="36"/>
          <w:rtl/>
          <w:lang w:bidi="ar-DZ"/>
        </w:rPr>
        <w:t xml:space="preserve"> الجوفيّة ذات أهمية كبرى في الجزائر. بيد أن هذه الموارد التي كانت فيما مضى ذات نوعيّة جيّدة، أصبح</w:t>
      </w:r>
      <w:r w:rsidRPr="00466630">
        <w:rPr>
          <w:rFonts w:ascii="Times New Roman" w:eastAsia="Times New Roman" w:hAnsi="Times New Roman" w:cs="Simplified Arabic" w:hint="eastAsia"/>
          <w:sz w:val="36"/>
          <w:szCs w:val="36"/>
          <w:rtl/>
          <w:lang w:bidi="ar-DZ"/>
        </w:rPr>
        <w:t>ت</w:t>
      </w:r>
      <w:r w:rsidRPr="00466630">
        <w:rPr>
          <w:rFonts w:ascii="Times New Roman" w:eastAsia="Times New Roman" w:hAnsi="Times New Roman" w:cs="Simplified Arabic"/>
          <w:sz w:val="36"/>
          <w:szCs w:val="36"/>
          <w:rtl/>
          <w:lang w:bidi="ar-DZ"/>
        </w:rPr>
        <w:t xml:space="preserve"> اليوم مهددّة بالتلوّ</w:t>
      </w:r>
      <w:r w:rsidRPr="00466630">
        <w:rPr>
          <w:rFonts w:ascii="Times New Roman" w:eastAsia="Times New Roman" w:hAnsi="Times New Roman" w:cs="Simplified Arabic" w:hint="eastAsia"/>
          <w:sz w:val="36"/>
          <w:szCs w:val="36"/>
          <w:rtl/>
          <w:lang w:bidi="ar-DZ"/>
        </w:rPr>
        <w:t>ث</w:t>
      </w:r>
      <w:r w:rsidRPr="00466630">
        <w:rPr>
          <w:rFonts w:ascii="Times New Roman" w:eastAsia="Times New Roman" w:hAnsi="Times New Roman" w:cs="Simplified Arabic"/>
          <w:sz w:val="36"/>
          <w:szCs w:val="36"/>
          <w:rtl/>
          <w:lang w:bidi="ar-DZ"/>
        </w:rPr>
        <w:t xml:space="preserve"> من مصادر متنوّعة من ضمنها: المبيدات. </w:t>
      </w:r>
      <w:r w:rsidRPr="00466630">
        <w:rPr>
          <w:rFonts w:ascii="Times New Roman" w:eastAsia="Times New Roman" w:hAnsi="Times New Roman" w:cs="Simplified Arabic" w:hint="eastAsia"/>
          <w:sz w:val="36"/>
          <w:szCs w:val="36"/>
          <w:rtl/>
          <w:lang w:bidi="ar-DZ"/>
        </w:rPr>
        <w:t>إن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تطوّر</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الإنتاج</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الفلاحيّ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المصحوب</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بزيادة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في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استعمال</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المبيدات</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سيؤدّي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حتما</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إلى</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تلويث</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المياه</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الجوفيّة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في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هذا</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الإطار،</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سوف</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نقيّم</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تأثير</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استعمال</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هذه</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المواد</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على</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الموارد</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المائيّة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الجوفيّة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في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منطقة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موز</w:t>
      </w:r>
      <w:r w:rsidRPr="00466630">
        <w:rPr>
          <w:rFonts w:ascii="Times New Roman" w:eastAsia="Times New Roman" w:hAnsi="Times New Roman" w:cs="Simplified Arabic" w:hint="cs"/>
          <w:sz w:val="36"/>
          <w:szCs w:val="36"/>
          <w:rtl/>
          <w:lang w:bidi="ar-DZ"/>
        </w:rPr>
        <w:t>ا</w:t>
      </w:r>
      <w:r w:rsidRPr="00466630">
        <w:rPr>
          <w:rFonts w:ascii="Times New Roman" w:eastAsia="Times New Roman" w:hAnsi="Times New Roman" w:cs="Simplified Arabic" w:hint="eastAsia"/>
          <w:sz w:val="36"/>
          <w:szCs w:val="36"/>
          <w:rtl/>
          <w:lang w:bidi="ar-DZ"/>
        </w:rPr>
        <w:t>ية</w:t>
      </w:r>
      <w:r w:rsidRPr="00466630">
        <w:rPr>
          <w:rFonts w:ascii="Times New Roman" w:eastAsia="Times New Roman" w:hAnsi="Times New Roman" w:cs="Simplified Arabic"/>
          <w:sz w:val="36"/>
          <w:szCs w:val="36"/>
          <w:rtl/>
          <w:lang w:bidi="ar-DZ"/>
        </w:rPr>
        <w:t xml:space="preserve"> ( </w:t>
      </w:r>
      <w:r w:rsidRPr="00466630">
        <w:rPr>
          <w:rFonts w:ascii="Times New Roman" w:eastAsia="Times New Roman" w:hAnsi="Times New Roman" w:cs="Simplified Arabic" w:hint="eastAsia"/>
          <w:sz w:val="36"/>
          <w:szCs w:val="36"/>
          <w:rtl/>
          <w:lang w:bidi="ar-DZ"/>
        </w:rPr>
        <w:t>شمال</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الجزائر</w:t>
      </w:r>
      <w:r w:rsidRPr="00466630">
        <w:rPr>
          <w:rFonts w:ascii="Times New Roman" w:eastAsia="Times New Roman" w:hAnsi="Times New Roman" w:cs="Simplified Arabic"/>
          <w:sz w:val="36"/>
          <w:szCs w:val="36"/>
          <w:rtl/>
          <w:lang w:bidi="ar-DZ"/>
        </w:rPr>
        <w:t>).</w:t>
      </w:r>
    </w:p>
    <w:p w:rsidR="00466630" w:rsidRPr="00466630" w:rsidRDefault="00466630" w:rsidP="00466630">
      <w:pPr>
        <w:tabs>
          <w:tab w:val="left" w:pos="8220"/>
        </w:tabs>
        <w:bidi/>
        <w:jc w:val="mediumKashida"/>
        <w:rPr>
          <w:rFonts w:ascii="Times New Roman" w:eastAsia="Times New Roman" w:hAnsi="Times New Roman" w:cs="Simplified Arabic"/>
          <w:sz w:val="36"/>
          <w:szCs w:val="36"/>
          <w:rtl/>
          <w:lang w:bidi="ar-DZ"/>
        </w:rPr>
      </w:pPr>
      <w:r w:rsidRPr="00466630">
        <w:rPr>
          <w:rFonts w:ascii="Times New Roman" w:eastAsia="Times New Roman" w:hAnsi="Times New Roman" w:cs="Simplified Arabic" w:hint="eastAsia"/>
          <w:sz w:val="36"/>
          <w:szCs w:val="36"/>
          <w:rtl/>
          <w:lang w:bidi="ar-DZ"/>
        </w:rPr>
        <w:t>بغية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الوصول</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للأهداف</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المسطّرة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قمنا</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بأخذ</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سبع</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عيّنات</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من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المنطقة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المذكورة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ثم</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حلّلناها</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بتقنيّة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الفصل</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الكروماتوغرافي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المقرون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بمطيافيّة</w:t>
      </w:r>
      <w:r w:rsidRPr="00466630">
        <w:rPr>
          <w:rFonts w:ascii="Times New Roman" w:eastAsia="Times New Roman" w:hAnsi="Times New Roman" w:cs="Simplified Arabic"/>
          <w:sz w:val="36"/>
          <w:szCs w:val="36"/>
          <w:rtl/>
          <w:lang w:bidi="ar-DZ"/>
        </w:rPr>
        <w:t xml:space="preserve"> الكتلة بحثا عن أيّ وجود لستّ جزيئات، خمسة منها مبيدات حشريّة وواحد مبيد عشبيّ.</w:t>
      </w:r>
    </w:p>
    <w:p w:rsidR="00466630" w:rsidRPr="00466630" w:rsidRDefault="00466630" w:rsidP="00466630">
      <w:pPr>
        <w:tabs>
          <w:tab w:val="left" w:pos="8220"/>
        </w:tabs>
        <w:bidi/>
        <w:jc w:val="mediumKashida"/>
        <w:rPr>
          <w:rFonts w:ascii="Times New Roman" w:eastAsia="Times New Roman" w:hAnsi="Times New Roman" w:cs="Simplified Arabic"/>
          <w:sz w:val="36"/>
          <w:szCs w:val="36"/>
          <w:lang w:bidi="ar-DZ"/>
        </w:rPr>
      </w:pPr>
      <w:r w:rsidRPr="00466630">
        <w:rPr>
          <w:rFonts w:ascii="Times New Roman" w:eastAsia="Times New Roman" w:hAnsi="Times New Roman" w:cs="Simplified Arabic" w:hint="eastAsia"/>
          <w:sz w:val="36"/>
          <w:szCs w:val="36"/>
          <w:rtl/>
          <w:lang w:bidi="ar-DZ"/>
        </w:rPr>
        <w:t>توصّلنا</w:t>
      </w:r>
      <w:r w:rsidRPr="00466630">
        <w:rPr>
          <w:rFonts w:ascii="Times New Roman" w:eastAsia="Times New Roman" w:hAnsi="Times New Roman" w:cs="Simplified Arabic"/>
          <w:sz w:val="36"/>
          <w:szCs w:val="36"/>
          <w:rtl/>
          <w:lang w:bidi="ar-DZ"/>
        </w:rPr>
        <w:t xml:space="preserve"> ، من خلال نتائج التّحاليل، إلى اكتشاف وجود مبيديّ : المالاتيون ود.د.ت </w:t>
      </w:r>
      <w:r w:rsidRPr="00466630">
        <w:rPr>
          <w:rFonts w:ascii="Times New Roman" w:eastAsia="Times New Roman" w:hAnsi="Times New Roman" w:cs="Simplified Arabic" w:hint="eastAsia"/>
          <w:sz w:val="36"/>
          <w:szCs w:val="36"/>
          <w:rtl/>
          <w:lang w:bidi="ar-DZ"/>
        </w:rPr>
        <w:t>،</w:t>
      </w:r>
      <w:r w:rsidRPr="00466630">
        <w:rPr>
          <w:rFonts w:ascii="Times New Roman" w:eastAsia="Times New Roman" w:hAnsi="Times New Roman" w:cs="Simplified Arabic"/>
          <w:sz w:val="36"/>
          <w:szCs w:val="36"/>
          <w:rtl/>
          <w:lang w:bidi="ar-DZ"/>
        </w:rPr>
        <w:t xml:space="preserve"> بتركيز يصل إلى 0.96 ميكروغرام /ل، للإشارة فإنّ هذا التّركيز يفوق ما توصي به  منظّمة الصحّة العالميّة  فيما يخص نوعيّة المياه الصّالحة للشّرب، والمقدّر ب 0.1 ميكروغرام /ل. </w:t>
      </w:r>
      <w:r w:rsidRPr="00466630">
        <w:rPr>
          <w:rFonts w:ascii="Times New Roman" w:eastAsia="Times New Roman" w:hAnsi="Times New Roman" w:cs="Simplified Arabic" w:hint="eastAsia"/>
          <w:sz w:val="36"/>
          <w:szCs w:val="36"/>
          <w:rtl/>
          <w:lang w:bidi="ar-DZ"/>
        </w:rPr>
        <w:t>أما</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بالنّسبة</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للمبيدات</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الأخرى</w:t>
      </w:r>
      <w:r w:rsidRPr="00466630">
        <w:rPr>
          <w:rFonts w:ascii="Times New Roman" w:eastAsia="Times New Roman" w:hAnsi="Times New Roman" w:cs="Simplified Arabic"/>
          <w:sz w:val="36"/>
          <w:szCs w:val="36"/>
          <w:rtl/>
          <w:lang w:bidi="ar-DZ"/>
        </w:rPr>
        <w:t xml:space="preserve"> : </w:t>
      </w:r>
      <w:r w:rsidRPr="00466630">
        <w:rPr>
          <w:rFonts w:ascii="Times New Roman" w:eastAsia="Times New Roman" w:hAnsi="Times New Roman" w:cs="Simplified Arabic" w:hint="eastAsia"/>
          <w:sz w:val="36"/>
          <w:szCs w:val="36"/>
          <w:rtl/>
          <w:lang w:bidi="ar-DZ"/>
        </w:rPr>
        <w:t>سيمازين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باراتيون،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ألدرين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فانّه</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لم</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يتمّ</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اكتشاف</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وجودها</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في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أيّ</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من</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العيّنات</w:t>
      </w:r>
      <w:r w:rsidRPr="00466630">
        <w:rPr>
          <w:rFonts w:ascii="Times New Roman" w:eastAsia="Times New Roman" w:hAnsi="Times New Roman" w:cs="Simplified Arabic"/>
          <w:sz w:val="36"/>
          <w:szCs w:val="36"/>
          <w:rtl/>
          <w:lang w:bidi="ar-DZ"/>
        </w:rPr>
        <w:t xml:space="preserve"> </w:t>
      </w:r>
      <w:r w:rsidRPr="00466630">
        <w:rPr>
          <w:rFonts w:ascii="Times New Roman" w:eastAsia="Times New Roman" w:hAnsi="Times New Roman" w:cs="Simplified Arabic" w:hint="eastAsia"/>
          <w:sz w:val="36"/>
          <w:szCs w:val="36"/>
          <w:rtl/>
          <w:lang w:bidi="ar-DZ"/>
        </w:rPr>
        <w:t>المدروسة</w:t>
      </w:r>
      <w:r w:rsidRPr="00466630">
        <w:rPr>
          <w:rFonts w:ascii="Times New Roman" w:eastAsia="Times New Roman" w:hAnsi="Times New Roman" w:cs="Simplified Arabic"/>
          <w:sz w:val="36"/>
          <w:szCs w:val="36"/>
          <w:rtl/>
          <w:lang w:bidi="ar-DZ"/>
        </w:rPr>
        <w:t>.</w:t>
      </w:r>
    </w:p>
    <w:p w:rsidR="005866C9" w:rsidRPr="00466630" w:rsidRDefault="00466630" w:rsidP="00466630">
      <w:pPr>
        <w:spacing w:line="360" w:lineRule="auto"/>
        <w:jc w:val="right"/>
        <w:rPr>
          <w:rFonts w:ascii="Times New Roman" w:hAnsi="Times New Roman" w:cs="Times New Roman"/>
          <w:sz w:val="36"/>
          <w:szCs w:val="36"/>
        </w:rPr>
      </w:pPr>
      <w:r w:rsidRPr="00466630">
        <w:rPr>
          <w:rFonts w:ascii="Times New Roman" w:eastAsia="Times New Roman" w:hAnsi="Times New Roman" w:cs="Simplified Arabic" w:hint="eastAsia"/>
          <w:b/>
          <w:bCs/>
          <w:sz w:val="36"/>
          <w:szCs w:val="36"/>
          <w:rtl/>
          <w:lang w:bidi="ar-DZ"/>
        </w:rPr>
        <w:t>الكلمات</w:t>
      </w:r>
      <w:r w:rsidRPr="00466630">
        <w:rPr>
          <w:rFonts w:ascii="Times New Roman" w:eastAsia="Times New Roman" w:hAnsi="Times New Roman" w:cs="Simplified Arabic"/>
          <w:b/>
          <w:bCs/>
          <w:sz w:val="36"/>
          <w:szCs w:val="36"/>
          <w:rtl/>
          <w:lang w:bidi="ar-DZ"/>
        </w:rPr>
        <w:t xml:space="preserve"> </w:t>
      </w:r>
      <w:r w:rsidRPr="00466630">
        <w:rPr>
          <w:rFonts w:ascii="Times New Roman" w:eastAsia="Times New Roman" w:hAnsi="Times New Roman" w:cs="Simplified Arabic" w:hint="eastAsia"/>
          <w:b/>
          <w:bCs/>
          <w:sz w:val="36"/>
          <w:szCs w:val="36"/>
          <w:rtl/>
          <w:lang w:bidi="ar-DZ"/>
        </w:rPr>
        <w:t>المفتاحيّة</w:t>
      </w:r>
      <w:r w:rsidRPr="00466630">
        <w:rPr>
          <w:rFonts w:ascii="Times New Roman" w:eastAsia="Times New Roman" w:hAnsi="Times New Roman" w:cs="Simplified Arabic"/>
          <w:sz w:val="36"/>
          <w:szCs w:val="36"/>
          <w:rtl/>
          <w:lang w:bidi="ar-DZ"/>
        </w:rPr>
        <w:t xml:space="preserve"> : مبيدات ، الكروماتوغرافيا، المياه الجوفيّة ، موز</w:t>
      </w:r>
      <w:r w:rsidRPr="00466630">
        <w:rPr>
          <w:rFonts w:ascii="Times New Roman" w:eastAsia="Times New Roman" w:hAnsi="Times New Roman" w:cs="Simplified Arabic" w:hint="cs"/>
          <w:sz w:val="36"/>
          <w:szCs w:val="36"/>
          <w:rtl/>
          <w:lang w:bidi="ar-DZ"/>
        </w:rPr>
        <w:t>ا</w:t>
      </w:r>
      <w:r w:rsidRPr="00466630">
        <w:rPr>
          <w:rFonts w:ascii="Times New Roman" w:eastAsia="Times New Roman" w:hAnsi="Times New Roman" w:cs="Simplified Arabic" w:hint="eastAsia"/>
          <w:sz w:val="36"/>
          <w:szCs w:val="36"/>
          <w:rtl/>
          <w:lang w:bidi="ar-DZ"/>
        </w:rPr>
        <w:t>ية</w:t>
      </w:r>
    </w:p>
    <w:sectPr w:rsidR="005866C9" w:rsidRPr="00466630" w:rsidSect="00440C1C">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95316" w:rsidRDefault="00A95316" w:rsidP="004E21A1">
      <w:pPr>
        <w:spacing w:before="0" w:after="0"/>
      </w:pPr>
      <w:r>
        <w:separator/>
      </w:r>
    </w:p>
  </w:endnote>
  <w:endnote w:type="continuationSeparator" w:id="1">
    <w:p w:rsidR="00A95316" w:rsidRDefault="00A95316" w:rsidP="004E21A1">
      <w:pPr>
        <w:spacing w:before="0" w:after="0"/>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Simplified Arabic">
    <w:altName w:val="Times New Roman"/>
    <w:charset w:val="B2"/>
    <w:family w:val="auto"/>
    <w:pitch w:val="variable"/>
    <w:sig w:usb0="00002001" w:usb1="00000000" w:usb2="00000000" w:usb3="00000000" w:csb0="00000040"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95316" w:rsidRDefault="00A95316" w:rsidP="004E21A1">
      <w:pPr>
        <w:spacing w:before="0" w:after="0"/>
      </w:pPr>
      <w:r>
        <w:separator/>
      </w:r>
    </w:p>
  </w:footnote>
  <w:footnote w:type="continuationSeparator" w:id="1">
    <w:p w:rsidR="00A95316" w:rsidRDefault="00A95316" w:rsidP="004E21A1">
      <w:pPr>
        <w:spacing w:before="0" w:after="0"/>
      </w:pPr>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ocumentProtection w:edit="readOnly" w:enforcement="1" w:cryptProviderType="rsaFull" w:cryptAlgorithmClass="hash" w:cryptAlgorithmType="typeAny" w:cryptAlgorithmSid="4" w:cryptSpinCount="50000" w:hash="do/S9K1DVFDDaU3mTTkuX4eSUxg=" w:salt="Uo7RabOqVsmPTB9HMuvSHw=="/>
  <w:defaultTabStop w:val="708"/>
  <w:hyphenationZone w:val="425"/>
  <w:characterSpacingControl w:val="doNotCompress"/>
  <w:footnotePr>
    <w:footnote w:id="0"/>
    <w:footnote w:id="1"/>
  </w:footnotePr>
  <w:endnotePr>
    <w:endnote w:id="0"/>
    <w:endnote w:id="1"/>
  </w:endnotePr>
  <w:compat/>
  <w:rsids>
    <w:rsidRoot w:val="009D630E"/>
    <w:rsid w:val="0001595F"/>
    <w:rsid w:val="00170C07"/>
    <w:rsid w:val="00180A70"/>
    <w:rsid w:val="002225E1"/>
    <w:rsid w:val="002910B8"/>
    <w:rsid w:val="002A3BC9"/>
    <w:rsid w:val="00353217"/>
    <w:rsid w:val="0036345C"/>
    <w:rsid w:val="003B3E68"/>
    <w:rsid w:val="003E61B9"/>
    <w:rsid w:val="00440C1C"/>
    <w:rsid w:val="00451AE1"/>
    <w:rsid w:val="00466630"/>
    <w:rsid w:val="004E21A1"/>
    <w:rsid w:val="0052099D"/>
    <w:rsid w:val="00547361"/>
    <w:rsid w:val="005866C9"/>
    <w:rsid w:val="005F3F62"/>
    <w:rsid w:val="00686CA1"/>
    <w:rsid w:val="00702979"/>
    <w:rsid w:val="00770F67"/>
    <w:rsid w:val="007C6339"/>
    <w:rsid w:val="007F283A"/>
    <w:rsid w:val="00800B1B"/>
    <w:rsid w:val="008151D9"/>
    <w:rsid w:val="00827676"/>
    <w:rsid w:val="00872A20"/>
    <w:rsid w:val="00882C50"/>
    <w:rsid w:val="008851D5"/>
    <w:rsid w:val="008C2E78"/>
    <w:rsid w:val="009570D6"/>
    <w:rsid w:val="009D630E"/>
    <w:rsid w:val="009F56E2"/>
    <w:rsid w:val="00A23AC0"/>
    <w:rsid w:val="00A95316"/>
    <w:rsid w:val="00B1204F"/>
    <w:rsid w:val="00BA7C8E"/>
    <w:rsid w:val="00C34984"/>
    <w:rsid w:val="00D27BE1"/>
    <w:rsid w:val="00D27C78"/>
    <w:rsid w:val="00D73FC7"/>
    <w:rsid w:val="00E54AA0"/>
    <w:rsid w:val="00E8303F"/>
    <w:rsid w:val="00EF3172"/>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before="100" w:beforeAutospacing="1" w:after="240"/>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D630E"/>
    <w:pPr>
      <w:ind w:left="0" w:firstLine="0"/>
    </w:pPr>
    <w:rPr>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semiHidden/>
    <w:unhideWhenUsed/>
    <w:rsid w:val="004E21A1"/>
    <w:pPr>
      <w:spacing w:before="0" w:after="0"/>
    </w:pPr>
    <w:rPr>
      <w:sz w:val="20"/>
      <w:szCs w:val="20"/>
    </w:rPr>
  </w:style>
  <w:style w:type="character" w:customStyle="1" w:styleId="NotedebasdepageCar">
    <w:name w:val="Note de bas de page Car"/>
    <w:basedOn w:val="Policepardfaut"/>
    <w:link w:val="Notedebasdepage"/>
    <w:uiPriority w:val="99"/>
    <w:semiHidden/>
    <w:rsid w:val="004E21A1"/>
    <w:rPr>
      <w:sz w:val="20"/>
      <w:szCs w:val="20"/>
    </w:rPr>
  </w:style>
  <w:style w:type="character" w:styleId="Appelnotedebasdep">
    <w:name w:val="footnote reference"/>
    <w:basedOn w:val="Policepardfaut"/>
    <w:uiPriority w:val="99"/>
    <w:semiHidden/>
    <w:unhideWhenUsed/>
    <w:rsid w:val="004E21A1"/>
    <w:rPr>
      <w:vertAlign w:val="superscript"/>
    </w:rPr>
  </w:style>
  <w:style w:type="character" w:styleId="Lienhypertexte">
    <w:name w:val="Hyperlink"/>
    <w:basedOn w:val="Policepardfaut"/>
    <w:uiPriority w:val="99"/>
    <w:unhideWhenUsed/>
    <w:rsid w:val="004E21A1"/>
    <w:rPr>
      <w:color w:val="0000FF" w:themeColor="hyperlink"/>
      <w:u w:val="single"/>
    </w:rPr>
  </w:style>
  <w:style w:type="paragraph" w:styleId="Textedebulles">
    <w:name w:val="Balloon Text"/>
    <w:basedOn w:val="Normal"/>
    <w:link w:val="TextedebullesCar"/>
    <w:uiPriority w:val="99"/>
    <w:semiHidden/>
    <w:unhideWhenUsed/>
    <w:rsid w:val="004E21A1"/>
    <w:pPr>
      <w:spacing w:before="0" w:after="0"/>
    </w:pPr>
    <w:rPr>
      <w:rFonts w:ascii="Tahoma" w:hAnsi="Tahoma" w:cs="Tahoma"/>
      <w:sz w:val="16"/>
      <w:szCs w:val="16"/>
    </w:rPr>
  </w:style>
  <w:style w:type="character" w:customStyle="1" w:styleId="TextedebullesCar">
    <w:name w:val="Texte de bulles Car"/>
    <w:basedOn w:val="Policepardfaut"/>
    <w:link w:val="Textedebulles"/>
    <w:uiPriority w:val="99"/>
    <w:semiHidden/>
    <w:rsid w:val="004E21A1"/>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01D409-429C-4C82-B0D0-0D6866953C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45</TotalTime>
  <Pages>1</Pages>
  <Words>557</Words>
  <Characters>3069</Characters>
  <Application>Microsoft Office Word</Application>
  <DocSecurity>8</DocSecurity>
  <Lines>25</Lines>
  <Paragraphs>7</Paragraphs>
  <ScaleCrop>false</ScaleCrop>
  <HeadingPairs>
    <vt:vector size="2" baseType="variant">
      <vt:variant>
        <vt:lpstr>Titre</vt:lpstr>
      </vt:variant>
      <vt:variant>
        <vt:i4>1</vt:i4>
      </vt:variant>
    </vt:vector>
  </HeadingPairs>
  <TitlesOfParts>
    <vt:vector size="1" baseType="lpstr">
      <vt:lpstr/>
    </vt:vector>
  </TitlesOfParts>
  <Company>XPSP2</Company>
  <LinksUpToDate>false</LinksUpToDate>
  <CharactersWithSpaces>3619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Hafida</dc:creator>
  <cp:keywords/>
  <dc:description/>
  <cp:lastModifiedBy>Admin</cp:lastModifiedBy>
  <cp:revision>8</cp:revision>
  <dcterms:created xsi:type="dcterms:W3CDTF">2011-06-27T10:03:00Z</dcterms:created>
  <dcterms:modified xsi:type="dcterms:W3CDTF">2011-07-02T00:04:00Z</dcterms:modified>
</cp:coreProperties>
</file>