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6D7" w:rsidRPr="00E806D7" w:rsidRDefault="00E806D7" w:rsidP="00E806D7">
      <w:pPr>
        <w:rPr>
          <w:rFonts w:eastAsiaTheme="minorHAnsi"/>
          <w:sz w:val="28"/>
          <w:szCs w:val="28"/>
        </w:rPr>
      </w:pPr>
      <w:r w:rsidRPr="00E806D7">
        <w:rPr>
          <w:rFonts w:eastAsiaTheme="minorHAnsi"/>
          <w:sz w:val="28"/>
          <w:szCs w:val="28"/>
        </w:rPr>
        <w:t>Dans le présent travail, nous nous sommes particulièrement intéressés à la réaction de Friedel et</w:t>
      </w:r>
      <w:r>
        <w:rPr>
          <w:rFonts w:eastAsiaTheme="minorHAnsi"/>
          <w:sz w:val="28"/>
          <w:szCs w:val="28"/>
        </w:rPr>
        <w:t xml:space="preserve"> </w:t>
      </w:r>
      <w:proofErr w:type="spellStart"/>
      <w:r w:rsidRPr="00E806D7">
        <w:rPr>
          <w:rFonts w:eastAsiaTheme="minorHAnsi"/>
          <w:sz w:val="28"/>
          <w:szCs w:val="28"/>
        </w:rPr>
        <w:t>Crafts</w:t>
      </w:r>
      <w:proofErr w:type="spellEnd"/>
      <w:r w:rsidRPr="00E806D7">
        <w:rPr>
          <w:rFonts w:eastAsiaTheme="minorHAnsi"/>
          <w:sz w:val="28"/>
          <w:szCs w:val="28"/>
        </w:rPr>
        <w:t>, à savoir, l’alkylation du benzène par le chlorure de benzyle en présence de catalyseurs de type</w:t>
      </w:r>
      <w:r>
        <w:rPr>
          <w:rFonts w:eastAsiaTheme="minorHAnsi"/>
          <w:sz w:val="28"/>
          <w:szCs w:val="28"/>
        </w:rPr>
        <w:t xml:space="preserve"> </w:t>
      </w:r>
      <w:proofErr w:type="spellStart"/>
      <w:r w:rsidRPr="00E806D7">
        <w:rPr>
          <w:rFonts w:eastAsiaTheme="minorHAnsi"/>
          <w:sz w:val="28"/>
          <w:szCs w:val="28"/>
        </w:rPr>
        <w:t>hydrotalcites</w:t>
      </w:r>
      <w:proofErr w:type="spellEnd"/>
      <w:r w:rsidRPr="00E806D7">
        <w:rPr>
          <w:rFonts w:eastAsiaTheme="minorHAnsi"/>
          <w:sz w:val="28"/>
          <w:szCs w:val="28"/>
        </w:rPr>
        <w:t xml:space="preserve"> : Mg-Fe-HDL, Mg-Cr-HDL et le Mg-Al-HDL. Ces derniers ont été synthétisés par la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 xml:space="preserve">méthode de </w:t>
      </w:r>
      <w:proofErr w:type="spellStart"/>
      <w:r w:rsidRPr="00E806D7">
        <w:rPr>
          <w:rFonts w:eastAsiaTheme="minorHAnsi"/>
          <w:sz w:val="28"/>
          <w:szCs w:val="28"/>
        </w:rPr>
        <w:t>coprécipitation</w:t>
      </w:r>
      <w:proofErr w:type="spellEnd"/>
      <w:r w:rsidRPr="00E806D7">
        <w:rPr>
          <w:rFonts w:eastAsiaTheme="minorHAnsi"/>
          <w:sz w:val="28"/>
          <w:szCs w:val="28"/>
        </w:rPr>
        <w:t xml:space="preserve"> à pH constant (pH=10), puis calcinés à différentes températures (200, 600,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800°C). Nos échantillons ont été caractérisés par différentes techniques physico-chimiques d’analyse,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à savoir, la diffraction des rayons X (DRX), l’analyses thermiques (ATD et ATG), l’analyse chimique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 xml:space="preserve">élémentaire, l’analyse texturale (les mesures de surface, la méthode BET et la </w:t>
      </w:r>
      <w:proofErr w:type="spellStart"/>
      <w:r w:rsidRPr="00E806D7">
        <w:rPr>
          <w:rFonts w:eastAsiaTheme="minorHAnsi"/>
          <w:sz w:val="28"/>
          <w:szCs w:val="28"/>
        </w:rPr>
        <w:t>porosimétrie</w:t>
      </w:r>
      <w:proofErr w:type="spellEnd"/>
      <w:r w:rsidRPr="00E806D7">
        <w:rPr>
          <w:rFonts w:eastAsiaTheme="minorHAnsi"/>
          <w:sz w:val="28"/>
          <w:szCs w:val="28"/>
        </w:rPr>
        <w:t xml:space="preserve"> au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 xml:space="preserve">mercure), et la spectroscopie </w:t>
      </w:r>
      <w:proofErr w:type="spellStart"/>
      <w:r w:rsidRPr="00E806D7">
        <w:rPr>
          <w:rFonts w:eastAsiaTheme="minorHAnsi"/>
          <w:sz w:val="28"/>
          <w:szCs w:val="28"/>
        </w:rPr>
        <w:t>infra-rouge</w:t>
      </w:r>
      <w:proofErr w:type="spellEnd"/>
      <w:r w:rsidRPr="00E806D7">
        <w:rPr>
          <w:rFonts w:eastAsiaTheme="minorHAnsi"/>
          <w:sz w:val="28"/>
          <w:szCs w:val="28"/>
        </w:rPr>
        <w:t xml:space="preserve"> (FTIR).</w:t>
      </w:r>
    </w:p>
    <w:p w:rsidR="00E806D7" w:rsidRPr="00E806D7" w:rsidRDefault="00E806D7" w:rsidP="00E806D7">
      <w:pPr>
        <w:rPr>
          <w:rFonts w:eastAsiaTheme="minorHAnsi"/>
          <w:sz w:val="28"/>
          <w:szCs w:val="28"/>
        </w:rPr>
      </w:pPr>
      <w:r w:rsidRPr="00E806D7">
        <w:rPr>
          <w:rFonts w:eastAsiaTheme="minorHAnsi"/>
          <w:sz w:val="28"/>
          <w:szCs w:val="28"/>
        </w:rPr>
        <w:t>Le test catalytique a été réalisé à la pression atmosphérique à une température de 80°C, dans un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réacteur en batch. L’activation du catalyseur consiste en une calcination sous air avec un débit de 2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l</w:t>
      </w:r>
      <w:proofErr w:type="gramStart"/>
      <w:r w:rsidRPr="00E806D7">
        <w:rPr>
          <w:rFonts w:eastAsiaTheme="minorHAnsi"/>
          <w:sz w:val="28"/>
          <w:szCs w:val="28"/>
        </w:rPr>
        <w:t>./</w:t>
      </w:r>
      <w:proofErr w:type="gramEnd"/>
      <w:r w:rsidRPr="00E806D7">
        <w:rPr>
          <w:rFonts w:eastAsiaTheme="minorHAnsi"/>
          <w:sz w:val="28"/>
          <w:szCs w:val="28"/>
        </w:rPr>
        <w:t>h à la pression atmosphérique pendant 2h. La température de calcination étant de 150°C. L'analyse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des réactifs et des produits a été réalisée par chromatographie on phase gazeuse équipé d’un détecteur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d’ionisation de flamme (FID). La colonne utilisée, c’est une colonne capillaire RTX-1, non polaire de</w:t>
      </w:r>
    </w:p>
    <w:p w:rsidR="00E806D7" w:rsidRPr="00E806D7" w:rsidRDefault="00E806D7" w:rsidP="00E806D7">
      <w:pPr>
        <w:rPr>
          <w:rFonts w:eastAsiaTheme="minorHAnsi"/>
          <w:sz w:val="28"/>
          <w:szCs w:val="28"/>
        </w:rPr>
      </w:pPr>
      <w:proofErr w:type="gramStart"/>
      <w:r w:rsidRPr="00E806D7">
        <w:rPr>
          <w:rFonts w:eastAsiaTheme="minorHAnsi"/>
          <w:sz w:val="28"/>
          <w:szCs w:val="28"/>
        </w:rPr>
        <w:t>faible</w:t>
      </w:r>
      <w:proofErr w:type="gramEnd"/>
      <w:r w:rsidRPr="00E806D7">
        <w:rPr>
          <w:rFonts w:eastAsiaTheme="minorHAnsi"/>
          <w:sz w:val="28"/>
          <w:szCs w:val="28"/>
        </w:rPr>
        <w:t xml:space="preserve"> sélectivité.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Plusieurs paramètres ont été élaborés, à savoir, effet de la phase métallique, effet de la température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 xml:space="preserve">de calcination, effet de la température de réaction, effet du rapport </w:t>
      </w:r>
      <w:proofErr w:type="spellStart"/>
      <w:r w:rsidRPr="00E806D7">
        <w:rPr>
          <w:rFonts w:eastAsiaTheme="minorHAnsi"/>
          <w:sz w:val="28"/>
          <w:szCs w:val="28"/>
        </w:rPr>
        <w:t>Bz</w:t>
      </w:r>
      <w:proofErr w:type="spellEnd"/>
      <w:r w:rsidRPr="00E806D7">
        <w:rPr>
          <w:rFonts w:eastAsiaTheme="minorHAnsi"/>
          <w:sz w:val="28"/>
          <w:szCs w:val="28"/>
        </w:rPr>
        <w:t>/</w:t>
      </w:r>
      <w:proofErr w:type="spellStart"/>
      <w:r w:rsidRPr="00E806D7">
        <w:rPr>
          <w:rFonts w:eastAsiaTheme="minorHAnsi"/>
          <w:sz w:val="28"/>
          <w:szCs w:val="28"/>
        </w:rPr>
        <w:t>ClBz</w:t>
      </w:r>
      <w:proofErr w:type="spellEnd"/>
      <w:r w:rsidRPr="00E806D7">
        <w:rPr>
          <w:rFonts w:eastAsiaTheme="minorHAnsi"/>
          <w:sz w:val="28"/>
          <w:szCs w:val="28"/>
        </w:rPr>
        <w:t xml:space="preserve">, effet des </w:t>
      </w:r>
      <w:proofErr w:type="spellStart"/>
      <w:r w:rsidRPr="00E806D7">
        <w:rPr>
          <w:rFonts w:eastAsiaTheme="minorHAnsi"/>
          <w:sz w:val="28"/>
          <w:szCs w:val="28"/>
        </w:rPr>
        <w:t>substituants</w:t>
      </w:r>
      <w:proofErr w:type="spellEnd"/>
      <w:r w:rsidRPr="00E806D7">
        <w:rPr>
          <w:rFonts w:eastAsiaTheme="minorHAnsi"/>
          <w:sz w:val="28"/>
          <w:szCs w:val="28"/>
        </w:rPr>
        <w:t>,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ainsi l’effet de la réutilisabilité, en raison de savoir leurs l’influence sur les propriétés catalytiques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(activité et sélectivité en diphényle méthane).</w:t>
      </w:r>
    </w:p>
    <w:p w:rsidR="00E806D7" w:rsidRPr="00E806D7" w:rsidRDefault="00E806D7" w:rsidP="00E806D7">
      <w:pPr>
        <w:rPr>
          <w:rFonts w:eastAsiaTheme="minorHAnsi"/>
          <w:sz w:val="28"/>
          <w:szCs w:val="28"/>
        </w:rPr>
      </w:pPr>
      <w:r w:rsidRPr="00E806D7">
        <w:rPr>
          <w:rFonts w:eastAsiaTheme="minorHAnsi"/>
          <w:sz w:val="28"/>
          <w:szCs w:val="28"/>
        </w:rPr>
        <w:t>Les résultats du test catalytique ont montrés que le catalyseur Mg-Fe-HDL calciné à 800°C présente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de meilleures performances catalytiques dans la réaction d’alkylation du benzène par le chlorure de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 xml:space="preserve">benzyle, cela est due probablement à la formation de phases d’oxydes métalliques telles que le </w:t>
      </w:r>
      <w:proofErr w:type="spellStart"/>
      <w:r w:rsidRPr="00E806D7">
        <w:rPr>
          <w:rFonts w:eastAsiaTheme="minorHAnsi"/>
          <w:sz w:val="28"/>
          <w:szCs w:val="28"/>
        </w:rPr>
        <w:t>MgO</w:t>
      </w:r>
      <w:proofErr w:type="spellEnd"/>
      <w:r w:rsidRPr="00E806D7">
        <w:rPr>
          <w:rFonts w:eastAsiaTheme="minorHAnsi"/>
          <w:sz w:val="28"/>
          <w:szCs w:val="28"/>
        </w:rPr>
        <w:t>,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Fe2O3, et le MgFe2O4.</w:t>
      </w:r>
    </w:p>
    <w:p w:rsidR="00E806D7" w:rsidRPr="00E806D7" w:rsidRDefault="00E806D7" w:rsidP="00E806D7">
      <w:pPr>
        <w:rPr>
          <w:rFonts w:eastAsiaTheme="minorHAnsi"/>
          <w:sz w:val="28"/>
          <w:szCs w:val="28"/>
        </w:rPr>
      </w:pPr>
      <w:r w:rsidRPr="00E806D7">
        <w:rPr>
          <w:rFonts w:eastAsiaTheme="minorHAnsi"/>
          <w:sz w:val="28"/>
          <w:szCs w:val="28"/>
        </w:rPr>
        <w:t>Par ailleurs, nous avons constaté que le mécanisme réactionnel est différent de celui d’un mécanisme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acide classique habituellement observé dans les réactions de Friedel-</w:t>
      </w:r>
      <w:proofErr w:type="spellStart"/>
      <w:r w:rsidRPr="00E806D7">
        <w:rPr>
          <w:rFonts w:eastAsiaTheme="minorHAnsi"/>
          <w:sz w:val="28"/>
          <w:szCs w:val="28"/>
        </w:rPr>
        <w:t>Crafts</w:t>
      </w:r>
      <w:proofErr w:type="spellEnd"/>
      <w:r w:rsidRPr="00E806D7">
        <w:rPr>
          <w:rFonts w:eastAsiaTheme="minorHAnsi"/>
          <w:sz w:val="28"/>
          <w:szCs w:val="28"/>
        </w:rPr>
        <w:t>, ce qui entraîne un autre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mécanisme réactionnel c’est le mécanisme redox. En effet, le cycle Redox est assuré par la réduction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 xml:space="preserve">et la </w:t>
      </w:r>
      <w:proofErr w:type="spellStart"/>
      <w:r w:rsidRPr="00E806D7">
        <w:rPr>
          <w:rFonts w:eastAsiaTheme="minorHAnsi"/>
          <w:sz w:val="28"/>
          <w:szCs w:val="28"/>
        </w:rPr>
        <w:t>réoxydation</w:t>
      </w:r>
      <w:proofErr w:type="spellEnd"/>
      <w:r w:rsidRPr="00E806D7">
        <w:rPr>
          <w:rFonts w:eastAsiaTheme="minorHAnsi"/>
          <w:sz w:val="28"/>
          <w:szCs w:val="28"/>
        </w:rPr>
        <w:t xml:space="preserve"> du fer.</w:t>
      </w:r>
    </w:p>
    <w:p w:rsidR="00E806D7" w:rsidRPr="00E806D7" w:rsidRDefault="00E806D7" w:rsidP="00E806D7">
      <w:pPr>
        <w:rPr>
          <w:rFonts w:eastAsiaTheme="minorHAnsi"/>
          <w:sz w:val="28"/>
          <w:szCs w:val="28"/>
        </w:rPr>
      </w:pPr>
      <w:r w:rsidRPr="00E806D7">
        <w:rPr>
          <w:rFonts w:eastAsiaTheme="minorHAnsi"/>
          <w:sz w:val="28"/>
          <w:szCs w:val="28"/>
        </w:rPr>
        <w:t xml:space="preserve">Le mécanisme redox a montré une très grande indépendance aux effets électroniques des </w:t>
      </w:r>
      <w:proofErr w:type="spellStart"/>
      <w:r w:rsidRPr="00E806D7">
        <w:rPr>
          <w:rFonts w:eastAsiaTheme="minorHAnsi"/>
          <w:sz w:val="28"/>
          <w:szCs w:val="28"/>
        </w:rPr>
        <w:t>substituants</w:t>
      </w:r>
      <w:proofErr w:type="spellEnd"/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ainsi qu’aux effets stériques, et par conséquent, ces catalyseurs peuvent être utilisés avec des substrats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qui montrent de faibles réactivités.</w:t>
      </w:r>
    </w:p>
    <w:p w:rsidR="00793BD2" w:rsidRPr="00E806D7" w:rsidRDefault="00E806D7" w:rsidP="00E806D7">
      <w:pPr>
        <w:rPr>
          <w:rFonts w:eastAsiaTheme="minorHAnsi"/>
          <w:sz w:val="28"/>
          <w:szCs w:val="28"/>
        </w:rPr>
      </w:pPr>
      <w:r w:rsidRPr="00E806D7">
        <w:rPr>
          <w:rFonts w:eastAsiaTheme="minorHAnsi"/>
          <w:sz w:val="28"/>
          <w:szCs w:val="28"/>
        </w:rPr>
        <w:t>D’autre part, nous avons constaté que ces catalyseurs peuvent être utilisés plusieurs fois dans le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processus d’alkylation du benzène par le chlorure de benzyle sans changement significatif de ses</w:t>
      </w:r>
      <w:r>
        <w:rPr>
          <w:rFonts w:eastAsiaTheme="minorHAnsi"/>
          <w:sz w:val="28"/>
          <w:szCs w:val="28"/>
        </w:rPr>
        <w:t xml:space="preserve"> </w:t>
      </w:r>
      <w:r w:rsidRPr="00E806D7">
        <w:rPr>
          <w:rFonts w:eastAsiaTheme="minorHAnsi"/>
          <w:sz w:val="28"/>
          <w:szCs w:val="28"/>
        </w:rPr>
        <w:t>propriétés catalytiques (activité et sélectivité en diphényle méthane).</w:t>
      </w:r>
    </w:p>
    <w:sectPr w:rsidR="00793BD2" w:rsidRPr="00E806D7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42621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66E4E"/>
    <w:rsid w:val="00A75938"/>
    <w:rsid w:val="00AC7F32"/>
    <w:rsid w:val="00B47601"/>
    <w:rsid w:val="00B70F84"/>
    <w:rsid w:val="00B74D9E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07A43"/>
    <w:rsid w:val="00E23166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984</TotalTime>
  <Pages>1</Pages>
  <Words>416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79</cp:revision>
  <dcterms:created xsi:type="dcterms:W3CDTF">2015-01-07T09:27:00Z</dcterms:created>
  <dcterms:modified xsi:type="dcterms:W3CDTF">2015-02-11T08:49:00Z</dcterms:modified>
</cp:coreProperties>
</file>