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Les pseudo peptides son obtenus par modification de la liaison peptidique.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Ces molécules sont tés utilisés dans le domaine des produits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pharmaceutiques. Elles sont actives lorsqu’elles sont repliées et cette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activité augment avec leurs substitutions.Le phénomène de repliement est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rapide difficilement contrôlé sur le plan expérimental, d’où la necissité de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l’étude théorique.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nous présentons une étude théorique, au moyen de la méthode semiempirique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AM1 et de la méthode DFT dans son option B3LYP, des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conformations privilégiées de ces systèmes pseudopériodiques, nous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attacherons à discuter et à interpréter ces conformations, en relation avec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les propriétés électroniques des différents systèmes étudiés.</w:t>
      </w:r>
    </w:p>
    <w:p w:rsidR="00EF4145" w:rsidRPr="00EF4145" w:rsidRDefault="00EF4145" w:rsidP="00EF4145">
      <w:pPr>
        <w:bidi w:val="0"/>
        <w:rPr>
          <w:lang w:val="fr-FR" w:bidi="ar-DZ"/>
        </w:rPr>
      </w:pPr>
      <w:r w:rsidRPr="00EF4145">
        <w:rPr>
          <w:lang w:val="fr-FR" w:bidi="ar-DZ"/>
        </w:rPr>
        <w:t>En conclusion générale de ce travail, nous tenterons de dégager les</w:t>
      </w:r>
    </w:p>
    <w:p w:rsidR="001F1AC9" w:rsidRPr="00EF4145" w:rsidRDefault="00EF4145" w:rsidP="00EF4145">
      <w:pPr>
        <w:bidi w:val="0"/>
        <w:rPr>
          <w:rFonts w:hint="cs"/>
          <w:lang w:val="fr-FR" w:bidi="ar-DZ"/>
        </w:rPr>
      </w:pPr>
      <w:r w:rsidRPr="00EF4145">
        <w:rPr>
          <w:lang w:val="fr-FR" w:bidi="ar-DZ"/>
        </w:rPr>
        <w:t>principaux résultats de notre travail et les perspectives qu’il ouvre.</w:t>
      </w:r>
    </w:p>
    <w:sectPr w:rsidR="001F1AC9" w:rsidRPr="00EF414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F4145"/>
    <w:rsid w:val="001F1AC9"/>
    <w:rsid w:val="005F47AF"/>
    <w:rsid w:val="00EF4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1AC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2015-11-04T07:14:00Z</dcterms:created>
  <dcterms:modified xsi:type="dcterms:W3CDTF">2015-11-04T07:15:00Z</dcterms:modified>
</cp:coreProperties>
</file>