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7425" w:rsidRDefault="00117425" w:rsidP="00D90F53">
      <w:pPr>
        <w:pStyle w:val="Sansinterligne"/>
        <w:jc w:val="center"/>
        <w:rPr>
          <w:szCs w:val="28"/>
          <w:lang w:eastAsia="fr-FR"/>
        </w:rPr>
      </w:pPr>
      <w:bookmarkStart w:id="0" w:name="_Toc463642571"/>
    </w:p>
    <w:p w:rsidR="00117425" w:rsidRDefault="00117425" w:rsidP="00D90F53">
      <w:pPr>
        <w:pStyle w:val="Sansinterligne"/>
        <w:jc w:val="center"/>
        <w:rPr>
          <w:szCs w:val="28"/>
          <w:lang w:eastAsia="fr-FR"/>
        </w:rPr>
      </w:pPr>
    </w:p>
    <w:p w:rsidR="00117425" w:rsidRDefault="00117425" w:rsidP="00D90F53">
      <w:pPr>
        <w:pStyle w:val="Sansinterligne"/>
        <w:jc w:val="center"/>
        <w:rPr>
          <w:szCs w:val="28"/>
          <w:lang w:eastAsia="fr-FR"/>
        </w:rPr>
      </w:pPr>
    </w:p>
    <w:p w:rsidR="00117425" w:rsidRDefault="00117425" w:rsidP="00D90F53">
      <w:pPr>
        <w:pStyle w:val="Sansinterligne"/>
        <w:jc w:val="center"/>
        <w:rPr>
          <w:szCs w:val="28"/>
          <w:lang w:eastAsia="fr-FR"/>
        </w:rPr>
      </w:pPr>
    </w:p>
    <w:p w:rsidR="00117425" w:rsidRDefault="00117425" w:rsidP="00D90F53">
      <w:pPr>
        <w:pStyle w:val="Sansinterligne"/>
        <w:jc w:val="center"/>
        <w:rPr>
          <w:szCs w:val="28"/>
          <w:lang w:eastAsia="fr-FR"/>
        </w:rPr>
      </w:pPr>
    </w:p>
    <w:p w:rsidR="00117425" w:rsidRDefault="00117425" w:rsidP="00D90F53">
      <w:pPr>
        <w:pStyle w:val="Sansinterligne"/>
        <w:jc w:val="center"/>
        <w:rPr>
          <w:szCs w:val="28"/>
          <w:lang w:eastAsia="fr-FR"/>
        </w:rPr>
      </w:pPr>
    </w:p>
    <w:p w:rsidR="00117425" w:rsidRDefault="00117425" w:rsidP="00D90F53">
      <w:pPr>
        <w:pStyle w:val="Sansinterligne"/>
        <w:jc w:val="center"/>
        <w:rPr>
          <w:szCs w:val="28"/>
          <w:lang w:eastAsia="fr-FR"/>
        </w:rPr>
      </w:pPr>
    </w:p>
    <w:p w:rsidR="00D90F53" w:rsidRDefault="00D90F53" w:rsidP="00D90F53">
      <w:pPr>
        <w:pStyle w:val="Sansinterligne"/>
        <w:jc w:val="center"/>
        <w:rPr>
          <w:lang w:eastAsia="fr-FR"/>
        </w:rPr>
      </w:pPr>
      <w:r w:rsidRPr="00250FC9">
        <w:rPr>
          <w:szCs w:val="28"/>
          <w:lang w:eastAsia="fr-FR"/>
        </w:rPr>
        <w:t>Résumé</w:t>
      </w:r>
      <w:bookmarkEnd w:id="0"/>
    </w:p>
    <w:p w:rsidR="00D90F53" w:rsidRPr="00AD7FB0" w:rsidRDefault="00D90F53" w:rsidP="00D90F53">
      <w:pPr>
        <w:rPr>
          <w:sz w:val="22"/>
          <w:lang w:eastAsia="fr-FR"/>
        </w:rPr>
      </w:pPr>
      <w:r w:rsidRPr="00AD7FB0">
        <w:rPr>
          <w:sz w:val="22"/>
          <w:lang w:eastAsia="fr-FR"/>
        </w:rPr>
        <w:t>Ce travail est consacré à l’étude du recyclage du déchet polymère industriel NBR (acrylonitrile butadiene rubber), ainsi que son association avec l’EVA (</w:t>
      </w:r>
      <w:r w:rsidRPr="00AD7FB0">
        <w:rPr>
          <w:sz w:val="22"/>
        </w:rPr>
        <w:t>Ethylène-Acétate de Vinyle)</w:t>
      </w:r>
      <w:r w:rsidRPr="00AD7FB0">
        <w:rPr>
          <w:sz w:val="22"/>
          <w:lang w:eastAsia="fr-FR"/>
        </w:rPr>
        <w:t xml:space="preserve"> dans la modification du bitume, en vue de leurs utilisations dans l’enrobé bitumineux destiné pour une couche de roulement. A cet effet, deux compagnes expérimentales sont réalisées. La première est consacrée à la caractérisation rhéologique et mécanique du bitume modifié et l’enrobé. Le deuxième est portée sur la caractérisation de l’adhérence. Les résultats montrent une amélioration du comportement viscoélastique du bitume modifié </w:t>
      </w:r>
      <w:r>
        <w:rPr>
          <w:sz w:val="22"/>
          <w:lang w:eastAsia="fr-FR"/>
        </w:rPr>
        <w:t>et celle de l’enrobé</w:t>
      </w:r>
      <w:r w:rsidRPr="00AD7FB0">
        <w:rPr>
          <w:sz w:val="22"/>
          <w:lang w:eastAsia="fr-FR"/>
        </w:rPr>
        <w:t>. L’étude de l’adhérence a permis de mettre en lumière la faible résistance au polissage des enrobés fabriqués avec des granulats</w:t>
      </w:r>
      <w:r w:rsidRPr="00AD7FB0">
        <w:rPr>
          <w:sz w:val="22"/>
        </w:rPr>
        <w:t xml:space="preserve"> calcaires</w:t>
      </w:r>
      <w:r w:rsidRPr="00AD7FB0">
        <w:rPr>
          <w:sz w:val="22"/>
          <w:lang w:eastAsia="fr-FR"/>
        </w:rPr>
        <w:t xml:space="preserve">, sous l’effet du trafic simulé par la machine Wehner et Schulze.  Toutefois, les résultats montrent que </w:t>
      </w:r>
      <w:r w:rsidRPr="00AD7FB0">
        <w:rPr>
          <w:sz w:val="22"/>
        </w:rPr>
        <w:t>la teneur en polymère utilisée ne dégrade pas le niveau d’adhérence par rapport à l’enrobé de référence.</w:t>
      </w:r>
    </w:p>
    <w:p w:rsidR="00C057F1" w:rsidRDefault="00C057F1"/>
    <w:sectPr w:rsidR="00C057F1" w:rsidSect="00C057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efaultTabStop w:val="708"/>
  <w:hyphenationZone w:val="425"/>
  <w:characterSpacingControl w:val="doNotCompress"/>
  <w:compat/>
  <w:rsids>
    <w:rsidRoot w:val="00D90F53"/>
    <w:rsid w:val="00117425"/>
    <w:rsid w:val="00325CED"/>
    <w:rsid w:val="00C057F1"/>
    <w:rsid w:val="00D90F53"/>
    <w:rsid w:val="00E529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0F53"/>
    <w:pPr>
      <w:spacing w:before="120" w:after="120" w:line="276" w:lineRule="auto"/>
      <w:jc w:val="both"/>
    </w:pPr>
    <w:rPr>
      <w:rFonts w:ascii="Times New Roman" w:eastAsia="Times New Roman" w:hAnsi="Times New Roman" w:cs="Times New Roman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aliases w:val="Titres"/>
    <w:basedOn w:val="Normal"/>
    <w:uiPriority w:val="1"/>
    <w:qFormat/>
    <w:rsid w:val="00D90F53"/>
    <w:pPr>
      <w:outlineLvl w:val="0"/>
    </w:pPr>
    <w:rPr>
      <w:b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853</Characters>
  <Application>Microsoft Office Word</Application>
  <DocSecurity>0</DocSecurity>
  <Lines>7</Lines>
  <Paragraphs>1</Paragraphs>
  <ScaleCrop>false</ScaleCrop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LEEGO01</dc:creator>
  <cp:lastModifiedBy>traitement</cp:lastModifiedBy>
  <cp:revision>3</cp:revision>
  <dcterms:created xsi:type="dcterms:W3CDTF">2016-12-04T10:27:00Z</dcterms:created>
  <dcterms:modified xsi:type="dcterms:W3CDTF">2017-03-05T10:02:00Z</dcterms:modified>
</cp:coreProperties>
</file>