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7A31" w:rsidRDefault="00857A31" w:rsidP="006169A6">
      <w:pPr>
        <w:autoSpaceDE w:val="0"/>
        <w:autoSpaceDN w:val="0"/>
        <w:adjustRightInd w:val="0"/>
        <w:jc w:val="both"/>
        <w:rPr>
          <w:b/>
          <w:bCs/>
          <w:color w:val="000000" w:themeColor="text1"/>
          <w:sz w:val="32"/>
          <w:szCs w:val="32"/>
          <w:u w:val="single"/>
        </w:rPr>
      </w:pPr>
    </w:p>
    <w:p w:rsidR="00857A31" w:rsidRDefault="00857A31" w:rsidP="006169A6">
      <w:pPr>
        <w:autoSpaceDE w:val="0"/>
        <w:autoSpaceDN w:val="0"/>
        <w:adjustRightInd w:val="0"/>
        <w:jc w:val="both"/>
        <w:rPr>
          <w:b/>
          <w:bCs/>
          <w:color w:val="000000" w:themeColor="text1"/>
          <w:sz w:val="32"/>
          <w:szCs w:val="32"/>
          <w:u w:val="single"/>
        </w:rPr>
      </w:pPr>
    </w:p>
    <w:p w:rsidR="006169A6" w:rsidRPr="00857A31" w:rsidRDefault="006169A6" w:rsidP="006169A6">
      <w:pPr>
        <w:autoSpaceDE w:val="0"/>
        <w:autoSpaceDN w:val="0"/>
        <w:adjustRightInd w:val="0"/>
        <w:jc w:val="both"/>
        <w:rPr>
          <w:b/>
          <w:bCs/>
          <w:color w:val="000000" w:themeColor="text1"/>
          <w:sz w:val="32"/>
          <w:szCs w:val="32"/>
          <w:u w:val="single"/>
        </w:rPr>
      </w:pPr>
      <w:r w:rsidRPr="00857A31">
        <w:rPr>
          <w:b/>
          <w:bCs/>
          <w:color w:val="000000" w:themeColor="text1"/>
          <w:sz w:val="32"/>
          <w:szCs w:val="32"/>
          <w:u w:val="single"/>
        </w:rPr>
        <w:t>Résumé</w:t>
      </w:r>
      <w:r w:rsidR="00857A31">
        <w:rPr>
          <w:b/>
          <w:bCs/>
          <w:color w:val="000000" w:themeColor="text1"/>
          <w:sz w:val="32"/>
          <w:szCs w:val="32"/>
          <w:u w:val="single"/>
        </w:rPr>
        <w:t> :</w:t>
      </w:r>
    </w:p>
    <w:p w:rsidR="00857A31" w:rsidRDefault="00857A31" w:rsidP="00857A31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</w:rPr>
      </w:pPr>
    </w:p>
    <w:p w:rsidR="006169A6" w:rsidRPr="00343666" w:rsidRDefault="006169A6" w:rsidP="00857A31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</w:rPr>
      </w:pPr>
      <w:bookmarkStart w:id="0" w:name="_GoBack"/>
      <w:bookmarkEnd w:id="0"/>
      <w:r w:rsidRPr="00343666">
        <w:rPr>
          <w:rFonts w:asciiTheme="majorBidi" w:hAnsiTheme="majorBidi" w:cstheme="majorBidi"/>
        </w:rPr>
        <w:t xml:space="preserve">La présente étude a pour but d’évaluer l’impact d’une </w:t>
      </w:r>
      <w:proofErr w:type="spellStart"/>
      <w:r w:rsidRPr="00343666">
        <w:rPr>
          <w:rFonts w:asciiTheme="majorBidi" w:hAnsiTheme="majorBidi" w:cstheme="majorBidi"/>
        </w:rPr>
        <w:t>hyperhomocystéinémie</w:t>
      </w:r>
      <w:proofErr w:type="spellEnd"/>
      <w:r w:rsidRPr="00343666">
        <w:rPr>
          <w:rFonts w:asciiTheme="majorBidi" w:hAnsiTheme="majorBidi" w:cstheme="majorBidi"/>
        </w:rPr>
        <w:t xml:space="preserve"> (</w:t>
      </w:r>
      <w:proofErr w:type="spellStart"/>
      <w:r w:rsidRPr="00343666">
        <w:rPr>
          <w:rFonts w:asciiTheme="majorBidi" w:hAnsiTheme="majorBidi" w:cstheme="majorBidi"/>
        </w:rPr>
        <w:t>Hhcy</w:t>
      </w:r>
      <w:proofErr w:type="spellEnd"/>
      <w:r w:rsidRPr="00343666">
        <w:rPr>
          <w:rFonts w:asciiTheme="majorBidi" w:hAnsiTheme="majorBidi" w:cstheme="majorBidi"/>
        </w:rPr>
        <w:t xml:space="preserve">) sur la matrice extracellulaire de la vésicule séminale du rat </w:t>
      </w:r>
      <w:proofErr w:type="spellStart"/>
      <w:r w:rsidRPr="00343666">
        <w:rPr>
          <w:rFonts w:asciiTheme="majorBidi" w:hAnsiTheme="majorBidi" w:cstheme="majorBidi"/>
        </w:rPr>
        <w:t>Wistar</w:t>
      </w:r>
      <w:proofErr w:type="spellEnd"/>
      <w:r w:rsidRPr="00343666">
        <w:rPr>
          <w:rFonts w:asciiTheme="majorBidi" w:hAnsiTheme="majorBidi" w:cstheme="majorBidi"/>
        </w:rPr>
        <w:t xml:space="preserve"> et Rat des sables, </w:t>
      </w:r>
      <w:r w:rsidRPr="00343666">
        <w:rPr>
          <w:rFonts w:asciiTheme="majorBidi" w:hAnsiTheme="majorBidi" w:cstheme="majorBidi"/>
          <w:i/>
          <w:iCs/>
        </w:rPr>
        <w:t>Psammomys obesus</w:t>
      </w:r>
      <w:r w:rsidRPr="00343666">
        <w:rPr>
          <w:rFonts w:asciiTheme="majorBidi" w:hAnsiTheme="majorBidi" w:cstheme="majorBidi"/>
        </w:rPr>
        <w:t xml:space="preserve"> (Po).</w:t>
      </w:r>
    </w:p>
    <w:p w:rsidR="006169A6" w:rsidRPr="00343666" w:rsidRDefault="006169A6" w:rsidP="00857A31">
      <w:pPr>
        <w:autoSpaceDE w:val="0"/>
        <w:autoSpaceDN w:val="0"/>
        <w:adjustRightInd w:val="0"/>
        <w:spacing w:line="360" w:lineRule="auto"/>
        <w:jc w:val="both"/>
      </w:pPr>
      <w:r w:rsidRPr="00343666">
        <w:rPr>
          <w:rFonts w:asciiTheme="majorBidi" w:hAnsiTheme="majorBidi" w:cstheme="majorBidi"/>
          <w:color w:val="000000"/>
        </w:rPr>
        <w:t>L’</w:t>
      </w:r>
      <w:proofErr w:type="spellStart"/>
      <w:r w:rsidRPr="00343666">
        <w:rPr>
          <w:rFonts w:asciiTheme="majorBidi" w:hAnsiTheme="majorBidi" w:cstheme="majorBidi"/>
          <w:color w:val="000000"/>
        </w:rPr>
        <w:t>Hhcy</w:t>
      </w:r>
      <w:proofErr w:type="spellEnd"/>
      <w:r w:rsidRPr="00343666">
        <w:rPr>
          <w:rFonts w:asciiTheme="majorBidi" w:hAnsiTheme="majorBidi" w:cstheme="majorBidi"/>
          <w:color w:val="000000"/>
        </w:rPr>
        <w:t xml:space="preserve"> expérimentale est engendrée chez le rat </w:t>
      </w:r>
      <w:proofErr w:type="spellStart"/>
      <w:r w:rsidRPr="00343666">
        <w:rPr>
          <w:rFonts w:asciiTheme="majorBidi" w:hAnsiTheme="majorBidi" w:cstheme="majorBidi"/>
          <w:color w:val="000000"/>
        </w:rPr>
        <w:t>Wistar</w:t>
      </w:r>
      <w:proofErr w:type="spellEnd"/>
      <w:r w:rsidRPr="00343666">
        <w:rPr>
          <w:rFonts w:asciiTheme="majorBidi" w:hAnsiTheme="majorBidi" w:cstheme="majorBidi"/>
          <w:color w:val="000000"/>
        </w:rPr>
        <w:t xml:space="preserve"> mâle et le rat des sables, par une administration chronique de méthionine à raison de 200 mg/Kg de poids corporel/jour pendant 6 et 3 mois respectivement. </w:t>
      </w:r>
      <w:r w:rsidRPr="00343666">
        <w:rPr>
          <w:rFonts w:asciiTheme="majorBidi" w:hAnsiTheme="majorBidi" w:cstheme="majorBidi"/>
        </w:rPr>
        <w:t xml:space="preserve"> Parallèlement, les rats témoins reçoivent des injections de </w:t>
      </w:r>
      <w:proofErr w:type="spellStart"/>
      <w:r w:rsidRPr="00343666">
        <w:rPr>
          <w:rFonts w:asciiTheme="majorBidi" w:hAnsiTheme="majorBidi" w:cstheme="majorBidi"/>
        </w:rPr>
        <w:t>NaCl</w:t>
      </w:r>
      <w:proofErr w:type="spellEnd"/>
      <w:r w:rsidRPr="00343666">
        <w:rPr>
          <w:rFonts w:asciiTheme="majorBidi" w:hAnsiTheme="majorBidi" w:cstheme="majorBidi"/>
        </w:rPr>
        <w:t xml:space="preserve"> à 0,9%.  </w:t>
      </w:r>
      <w:r w:rsidRPr="00343666">
        <w:t>Après sacrifice, la vésicule séminale est prélevée, exa</w:t>
      </w:r>
      <w:r>
        <w:t>minée par différentes approches.</w:t>
      </w:r>
    </w:p>
    <w:p w:rsidR="006169A6" w:rsidRPr="00343666" w:rsidRDefault="006169A6" w:rsidP="00857A31">
      <w:pPr>
        <w:autoSpaceDE w:val="0"/>
        <w:autoSpaceDN w:val="0"/>
        <w:adjustRightInd w:val="0"/>
        <w:spacing w:line="360" w:lineRule="auto"/>
        <w:jc w:val="both"/>
      </w:pPr>
      <w:r>
        <w:t xml:space="preserve">Nos résultats montrent un </w:t>
      </w:r>
      <w:r w:rsidRPr="00343666">
        <w:t xml:space="preserve">remaniement matriciel est accompagné d’un dysfonctionnement cellulaire marqué par une apoptose </w:t>
      </w:r>
      <w:proofErr w:type="spellStart"/>
      <w:r w:rsidRPr="00343666">
        <w:t>caspase</w:t>
      </w:r>
      <w:proofErr w:type="spellEnd"/>
      <w:r w:rsidRPr="00343666">
        <w:t xml:space="preserve"> 3 indépendant des cellules épithéliales.</w:t>
      </w:r>
    </w:p>
    <w:p w:rsidR="006169A6" w:rsidRPr="00343666" w:rsidRDefault="006169A6" w:rsidP="006169A6">
      <w:pPr>
        <w:autoSpaceDE w:val="0"/>
        <w:autoSpaceDN w:val="0"/>
        <w:adjustRightInd w:val="0"/>
        <w:spacing w:line="360" w:lineRule="auto"/>
        <w:jc w:val="both"/>
      </w:pPr>
    </w:p>
    <w:p w:rsidR="001C231E" w:rsidRDefault="001C231E"/>
    <w:sectPr w:rsidR="001C23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9A6"/>
    <w:rsid w:val="001C231E"/>
    <w:rsid w:val="006169A6"/>
    <w:rsid w:val="00857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3E5F03-33A5-40D4-8189-DCDE4585D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69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115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hgh</dc:creator>
  <cp:keywords/>
  <dc:description/>
  <cp:lastModifiedBy>naima</cp:lastModifiedBy>
  <cp:revision>3</cp:revision>
  <dcterms:created xsi:type="dcterms:W3CDTF">2017-12-21T09:06:00Z</dcterms:created>
  <dcterms:modified xsi:type="dcterms:W3CDTF">2018-05-13T13:16:00Z</dcterms:modified>
</cp:coreProperties>
</file>