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21D25" w:rsidRPr="00D21D25" w:rsidRDefault="00D21D25" w:rsidP="00D21D25">
      <w:pPr>
        <w:spacing w:after="360" w:line="276" w:lineRule="auto"/>
        <w:ind w:firstLine="709"/>
        <w:rPr>
          <w:rFonts w:cs="Times New Roman"/>
          <w:sz w:val="44"/>
          <w:szCs w:val="44"/>
        </w:rPr>
      </w:pPr>
      <w:bookmarkStart w:id="0" w:name="_GoBack"/>
      <w:bookmarkEnd w:id="0"/>
      <w:r>
        <w:rPr>
          <w:rFonts w:cs="Times New Roman"/>
          <w:sz w:val="44"/>
          <w:szCs w:val="44"/>
        </w:rPr>
        <w:t xml:space="preserve">                                                             </w:t>
      </w:r>
      <w:r w:rsidRPr="00D21D25">
        <w:rPr>
          <w:rFonts w:cs="Times New Roman"/>
          <w:b/>
          <w:sz w:val="44"/>
          <w:szCs w:val="44"/>
        </w:rPr>
        <w:t>Résumé</w:t>
      </w:r>
    </w:p>
    <w:p w:rsidR="00D166F4" w:rsidRPr="001D09BD" w:rsidRDefault="00D166F4" w:rsidP="00D166F4">
      <w:pPr>
        <w:spacing w:line="276" w:lineRule="auto"/>
        <w:ind w:firstLine="708"/>
        <w:rPr>
          <w:rFonts w:cs="Times New Roman"/>
        </w:rPr>
      </w:pPr>
      <w:r w:rsidRPr="001D09BD">
        <w:rPr>
          <w:rFonts w:cs="Times New Roman"/>
        </w:rPr>
        <w:t>Les travaux réalisés dans le cadre de cette thèse s’intègrent dans le domaine de la géomatique-informatique. Nous nous sommes</w:t>
      </w:r>
      <w:r w:rsidR="001D09BD">
        <w:rPr>
          <w:rFonts w:cs="Times New Roman"/>
        </w:rPr>
        <w:t xml:space="preserve"> intéressés à</w:t>
      </w:r>
      <w:r w:rsidRPr="001D09BD">
        <w:rPr>
          <w:rFonts w:cs="Times New Roman"/>
        </w:rPr>
        <w:t xml:space="preserve"> la Représentation Multiple de l’IG avec ces approches orientées représentation à travers le concept de la BDRM et approches orientées traitements à travers le processus de généralisation automatique.  En effet, à ce jour, le processus de généralisation n’est pas complètement automatisé, les nombreuses approches développées dans cet axe ont abordé différents aspects, de la modélisation du processus au développement d’opérateurs et d’algorithmes à son orchestration. Cependant la formalisation du raisonnement et de la connaissance cognitive que l’expert cartographe exploite lors de la généralisation, s’avère complexe d’où l’intérêt de nos contributions dans cet axe. Les approches de généralisation que nous avons développées </w:t>
      </w:r>
      <w:r w:rsidR="00946BC7">
        <w:rPr>
          <w:rFonts w:cs="Times New Roman"/>
        </w:rPr>
        <w:t>ont abordé les thèmes urbains</w:t>
      </w:r>
      <w:proofErr w:type="gramStart"/>
      <w:r w:rsidR="00946BC7">
        <w:rPr>
          <w:rFonts w:cs="Times New Roman"/>
        </w:rPr>
        <w:t> :</w:t>
      </w:r>
      <w:r w:rsidRPr="001D09BD">
        <w:rPr>
          <w:rFonts w:cs="Times New Roman"/>
        </w:rPr>
        <w:t>le</w:t>
      </w:r>
      <w:proofErr w:type="gramEnd"/>
      <w:r w:rsidRPr="001D09BD">
        <w:rPr>
          <w:rFonts w:cs="Times New Roman"/>
        </w:rPr>
        <w:t xml:space="preserve"> linéaire routier et le bâti qui dominent les cartes topographiques. Elles ont été réalisées en collaboration avec l’Institut National de Cartographie et Télédétection (INCT) producteur officiel de données cartographique en Algérie.   </w:t>
      </w:r>
    </w:p>
    <w:p w:rsidR="00D166F4" w:rsidRPr="001D09BD" w:rsidRDefault="00D166F4" w:rsidP="00D166F4">
      <w:pPr>
        <w:pStyle w:val="Default"/>
        <w:spacing w:line="276" w:lineRule="auto"/>
        <w:jc w:val="both"/>
        <w:rPr>
          <w:sz w:val="22"/>
          <w:szCs w:val="22"/>
        </w:rPr>
      </w:pPr>
      <w:r w:rsidRPr="001D09BD">
        <w:rPr>
          <w:sz w:val="22"/>
          <w:szCs w:val="22"/>
        </w:rPr>
        <w:t xml:space="preserve">Par ailleurs, </w:t>
      </w:r>
      <w:r w:rsidR="004037EF" w:rsidRPr="001D09BD">
        <w:rPr>
          <w:sz w:val="22"/>
          <w:szCs w:val="22"/>
        </w:rPr>
        <w:t xml:space="preserve">de </w:t>
      </w:r>
      <w:r w:rsidRPr="001D09BD">
        <w:rPr>
          <w:sz w:val="22"/>
          <w:szCs w:val="22"/>
        </w:rPr>
        <w:t>nombreuses applications dédiées à la cartographie en ligne telle que, le Webmapping ou Web GIS</w:t>
      </w:r>
      <w:r w:rsidR="00946BC7">
        <w:rPr>
          <w:sz w:val="22"/>
          <w:szCs w:val="22"/>
        </w:rPr>
        <w:t xml:space="preserve"> ont été développées</w:t>
      </w:r>
      <w:r w:rsidR="004037EF" w:rsidRPr="001D09BD">
        <w:rPr>
          <w:sz w:val="22"/>
          <w:szCs w:val="22"/>
        </w:rPr>
        <w:t xml:space="preserve"> durant cette dernière décennie.</w:t>
      </w:r>
      <w:r w:rsidRPr="001D09BD">
        <w:rPr>
          <w:sz w:val="22"/>
          <w:szCs w:val="22"/>
        </w:rPr>
        <w:t xml:space="preserve"> Ces applications ont hérité des avancées réalisées dans le domaine de la géomatique-informatique, en particulier</w:t>
      </w:r>
      <w:r w:rsidR="005B76CD" w:rsidRPr="001D09BD">
        <w:rPr>
          <w:sz w:val="22"/>
          <w:szCs w:val="22"/>
        </w:rPr>
        <w:t>,</w:t>
      </w:r>
      <w:r w:rsidRPr="001D09BD">
        <w:rPr>
          <w:sz w:val="22"/>
          <w:szCs w:val="22"/>
        </w:rPr>
        <w:t xml:space="preserve"> celles concernant la RM qui garantit la génération de différents niveaux de l’IG sollicitée afin de servir les besoins des utilisateurs du web aussi divers qu’exigeants.</w:t>
      </w:r>
    </w:p>
    <w:p w:rsidR="00D166F4" w:rsidRPr="001D09BD" w:rsidRDefault="00D166F4" w:rsidP="00D166F4">
      <w:pPr>
        <w:pStyle w:val="Default"/>
        <w:spacing w:line="276" w:lineRule="auto"/>
        <w:jc w:val="both"/>
        <w:rPr>
          <w:sz w:val="22"/>
          <w:szCs w:val="22"/>
        </w:rPr>
      </w:pPr>
      <w:r w:rsidRPr="001D09BD">
        <w:rPr>
          <w:sz w:val="22"/>
          <w:szCs w:val="22"/>
        </w:rPr>
        <w:t>L’</w:t>
      </w:r>
      <w:r w:rsidR="005B76CD" w:rsidRPr="001D09BD">
        <w:rPr>
          <w:sz w:val="22"/>
          <w:szCs w:val="22"/>
        </w:rPr>
        <w:t>approche de W</w:t>
      </w:r>
      <w:r w:rsidRPr="001D09BD">
        <w:rPr>
          <w:sz w:val="22"/>
          <w:szCs w:val="22"/>
        </w:rPr>
        <w:t xml:space="preserve">ebmapping (ou web GIS) </w:t>
      </w:r>
      <w:r w:rsidR="001D09BD" w:rsidRPr="001D09BD">
        <w:rPr>
          <w:sz w:val="22"/>
          <w:szCs w:val="22"/>
        </w:rPr>
        <w:t xml:space="preserve">que nous avons développé </w:t>
      </w:r>
      <w:r w:rsidR="005B76CD" w:rsidRPr="001D09BD">
        <w:rPr>
          <w:sz w:val="22"/>
          <w:szCs w:val="22"/>
        </w:rPr>
        <w:t>e</w:t>
      </w:r>
      <w:r w:rsidRPr="001D09BD">
        <w:rPr>
          <w:sz w:val="22"/>
          <w:szCs w:val="22"/>
        </w:rPr>
        <w:t>st basée sur une approche hybride de MR et généralisation adaptée au web et nommée généralisation à la volée car les contraintes ne sont plus les mêmes. Le temps de réponse devient une contrainte majeure au détriment de la qualité de la carte générée. Cependant, une carte adaptée aux besoins exprimés reste   un objectif à atteindre. Pour cela, nous avons fait appel à différentes technologies telles que, les ontologies géographiques pour traduire les besoins des utilisateurs et les systèmes multi-agents. Et ce, afin d’améliorer le temps de réponse et la qualité de l’information dérivée.</w:t>
      </w:r>
    </w:p>
    <w:p w:rsidR="00D166F4" w:rsidRPr="001D09BD" w:rsidRDefault="00D166F4" w:rsidP="00D166F4">
      <w:pPr>
        <w:pStyle w:val="Default"/>
        <w:spacing w:line="276" w:lineRule="auto"/>
        <w:jc w:val="both"/>
        <w:rPr>
          <w:sz w:val="22"/>
          <w:szCs w:val="22"/>
        </w:rPr>
      </w:pPr>
      <w:r w:rsidRPr="001D09BD">
        <w:rPr>
          <w:sz w:val="22"/>
          <w:szCs w:val="22"/>
        </w:rPr>
        <w:t>Dans le même contexte hautement interactif, les applications SOLAP supporté</w:t>
      </w:r>
      <w:r w:rsidR="001D09BD" w:rsidRPr="001D09BD">
        <w:rPr>
          <w:sz w:val="22"/>
          <w:szCs w:val="22"/>
        </w:rPr>
        <w:t>e</w:t>
      </w:r>
      <w:r w:rsidRPr="001D09BD">
        <w:rPr>
          <w:sz w:val="22"/>
          <w:szCs w:val="22"/>
        </w:rPr>
        <w:t>s par les Entrepôts de données spatiales, sont en plein expansion. Ces systèmes décisionnels, intègrent progressivement une nouvelle forme de restitution de leurs résultats d’analyse, la visualisation cartographique. Cette dernière est facilement perceptible et s’adapte bien à l’analyse des phénomènes où la dimension géographique est d’une grande importance dans le processus de prise de décisions. Nous avons appréhendé cette problématique en proposant une approche de généralisation pour les applications SOLAP, qui prend en considération non seulement l’aspect géographique mais également l’aspect décisionnel (la mesure du fait). Nous avons pris le risque routier comme cas d’étude pour son impact socio-économique à l’échelle nationale et mondiale et afin de contribuer à l’amélioration de l’analyse de ce phénomène en vue d</w:t>
      </w:r>
      <w:r w:rsidR="001D09BD">
        <w:rPr>
          <w:sz w:val="22"/>
          <w:szCs w:val="22"/>
        </w:rPr>
        <w:t>’une prise charge effective par</w:t>
      </w:r>
      <w:r w:rsidRPr="001D09BD">
        <w:rPr>
          <w:sz w:val="22"/>
          <w:szCs w:val="22"/>
        </w:rPr>
        <w:t xml:space="preserve"> prise de décision rapide et efficace. </w:t>
      </w:r>
    </w:p>
    <w:p w:rsidR="00D166F4" w:rsidRPr="001D09BD" w:rsidRDefault="00D166F4" w:rsidP="00D166F4">
      <w:pPr>
        <w:pStyle w:val="Default"/>
        <w:spacing w:line="276" w:lineRule="auto"/>
        <w:jc w:val="both"/>
        <w:rPr>
          <w:sz w:val="22"/>
          <w:szCs w:val="22"/>
        </w:rPr>
      </w:pPr>
    </w:p>
    <w:p w:rsidR="004A0DA8" w:rsidRDefault="00272FD6" w:rsidP="00272FD6">
      <w:pPr>
        <w:pStyle w:val="Default"/>
        <w:spacing w:line="276" w:lineRule="auto"/>
        <w:jc w:val="both"/>
      </w:pPr>
      <w:r w:rsidRPr="00272FD6">
        <w:rPr>
          <w:sz w:val="22"/>
          <w:szCs w:val="22"/>
        </w:rPr>
        <w:t>Tous</w:t>
      </w:r>
      <w:r>
        <w:t xml:space="preserve"> les travaux présentés dans cette thèse ont fait l’objet de communications internationales, de publications internationales et de publications nationales</w:t>
      </w:r>
    </w:p>
    <w:p w:rsidR="00272FD6" w:rsidRPr="001D09BD" w:rsidRDefault="00272FD6"/>
    <w:p w:rsidR="001D09BD" w:rsidRPr="001D09BD" w:rsidRDefault="001D09BD"/>
    <w:p w:rsidR="001D09BD" w:rsidRDefault="001D09BD">
      <w:r w:rsidRPr="001D09BD">
        <w:rPr>
          <w:b/>
          <w:sz w:val="24"/>
          <w:szCs w:val="24"/>
        </w:rPr>
        <w:t>Mots clés </w:t>
      </w:r>
      <w:r w:rsidRPr="001D09BD">
        <w:t>:  SIG ; Information géographique ; Multi-représentation ;</w:t>
      </w:r>
      <w:r w:rsidR="00946BC7">
        <w:t xml:space="preserve"> G</w:t>
      </w:r>
      <w:r w:rsidRPr="001D09BD">
        <w:t xml:space="preserve">énéralisation </w:t>
      </w:r>
      <w:r>
        <w:t xml:space="preserve">cartographique ; </w:t>
      </w:r>
      <w:r w:rsidRPr="001D09BD">
        <w:t>Web</w:t>
      </w:r>
      <w:r>
        <w:t xml:space="preserve"> GIS ; </w:t>
      </w:r>
      <w:r w:rsidRPr="001D09BD">
        <w:t>SOLAP</w:t>
      </w:r>
    </w:p>
    <w:p w:rsidR="00763E4F" w:rsidRDefault="00763E4F"/>
    <w:p w:rsidR="00763E4F" w:rsidRDefault="00763E4F"/>
    <w:p w:rsidR="00763E4F" w:rsidRDefault="00763E4F"/>
    <w:p w:rsidR="00763E4F" w:rsidRDefault="00763E4F"/>
    <w:p w:rsidR="00763E4F" w:rsidRDefault="00763E4F"/>
    <w:sectPr w:rsidR="00763E4F" w:rsidSect="00D21D25">
      <w:pgSz w:w="11906" w:h="16838"/>
      <w:pgMar w:top="993"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66F4"/>
    <w:rsid w:val="001D09BD"/>
    <w:rsid w:val="00272FD6"/>
    <w:rsid w:val="003D2EBD"/>
    <w:rsid w:val="004037EF"/>
    <w:rsid w:val="00454E7F"/>
    <w:rsid w:val="0048366D"/>
    <w:rsid w:val="00485944"/>
    <w:rsid w:val="004A0DA8"/>
    <w:rsid w:val="005B76CD"/>
    <w:rsid w:val="00763E4F"/>
    <w:rsid w:val="00946BC7"/>
    <w:rsid w:val="00C90A3B"/>
    <w:rsid w:val="00D166F4"/>
    <w:rsid w:val="00D21D25"/>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97E44BB-F579-4355-A7E9-3AE5DA55AE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D166F4"/>
    <w:pPr>
      <w:spacing w:after="0" w:line="360" w:lineRule="auto"/>
      <w:jc w:val="both"/>
    </w:pPr>
    <w:rPr>
      <w:rFonts w:ascii="Times New Roman" w:hAnsi="Times New Roman"/>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efault">
    <w:name w:val="Default"/>
    <w:rsid w:val="00D166F4"/>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549</Words>
  <Characters>3024</Characters>
  <Application>Microsoft Office Word</Application>
  <DocSecurity>0</DocSecurity>
  <Lines>25</Lines>
  <Paragraphs>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3566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2016-04-21T08:28:00Z</dcterms:created>
  <dcterms:modified xsi:type="dcterms:W3CDTF">2016-04-21T08:28:00Z</dcterms:modified>
</cp:coreProperties>
</file>