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  Le but de ce travail consiste à apprécier la réversibilité  thermodynamique    et cinétique comparative                                 </w:t>
      </w:r>
    </w:p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de 15 systèmes électrochimiques, ainsi que l’évaluation du comportement vis-à-vis</w:t>
      </w:r>
    </w:p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de la corrosion des différents métaux constituant les différents systèmes. </w:t>
      </w:r>
    </w:p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   Le comportement thermodynamique et cinétique du cuivre dans les diverses solutions  naturellement aérées</w:t>
      </w:r>
    </w:p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à 25°C a été étudié par le suivi du potentiel libre pendant une journée et par la polarisation rémanente</w:t>
      </w:r>
    </w:p>
    <w:p w:rsidR="00E65744" w:rsidRPr="00E65744" w:rsidRDefault="00E65744" w:rsidP="00E65744">
      <w:pPr>
        <w:bidi w:val="0"/>
        <w:rPr>
          <w:lang w:val="fr-FR" w:bidi="ar-DZ"/>
        </w:rPr>
      </w:pPr>
      <w:r w:rsidRPr="00E65744">
        <w:rPr>
          <w:lang w:val="fr-FR" w:bidi="ar-DZ"/>
        </w:rPr>
        <w:t xml:space="preserve"> laquelle a été appréciée après avoir imposé aux systèmes des valeurs de i  (±1mA et  ± 100 mA),  de manière</w:t>
      </w:r>
    </w:p>
    <w:p w:rsidR="008B1FDF" w:rsidRPr="00E65744" w:rsidRDefault="00E65744" w:rsidP="00E65744">
      <w:pPr>
        <w:bidi w:val="0"/>
        <w:rPr>
          <w:rFonts w:hint="cs"/>
          <w:lang w:val="fr-FR" w:bidi="ar-DZ"/>
        </w:rPr>
      </w:pPr>
      <w:r w:rsidRPr="00E65744">
        <w:rPr>
          <w:lang w:val="fr-FR" w:bidi="ar-DZ"/>
        </w:rPr>
        <w:t xml:space="preserve"> à les  perturber  sensiblement une fois l’état stationnaire instauré.</w:t>
      </w:r>
    </w:p>
    <w:sectPr w:rsidR="008B1FDF" w:rsidRPr="00E6574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E65744"/>
    <w:rsid w:val="005F47AF"/>
    <w:rsid w:val="008B1FDF"/>
    <w:rsid w:val="00E657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1FD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2016-01-04T09:48:00Z</dcterms:created>
  <dcterms:modified xsi:type="dcterms:W3CDTF">2016-01-04T09:48:00Z</dcterms:modified>
</cp:coreProperties>
</file>