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91D" w:rsidRPr="009179D8" w:rsidRDefault="009179D8" w:rsidP="009179D8">
      <w:pPr>
        <w:bidi w:val="0"/>
        <w:rPr>
          <w:rFonts w:hint="cs"/>
          <w:lang w:val="fr-FR" w:bidi="ar-DZ"/>
        </w:rPr>
      </w:pPr>
      <w:r w:rsidRPr="009179D8">
        <w:rPr>
          <w:lang w:val="fr-FR" w:bidi="ar-DZ"/>
        </w:rPr>
        <w:t>Le présent travail consiste à déterminer les propriétés physiques et rhéologiques de bitumes routiers purs et modifiés avant et après vieillissement d'un bitume 35/50 modifié par deux polymères (SEBS) et (EVA à différentes teneurs. Les résultats expérimentaux montrent que les bitumes modifiés, par leur susceptibilité thermique moindre, présentent de bien meilleures performances que les bitumes conventionnels, aussi bien vis-à-vis de la résistance à l'orniérage que celle à la fissuration par fatigue. L'étude expérimentale sur le vieillissement des bitumes et des bitumes modifiés a montré que l'influence du vieillissement sur les caractéristiques physiques et rhéologiques des bitumes est significative.</w:t>
      </w:r>
    </w:p>
    <w:sectPr w:rsidR="0054791D" w:rsidRPr="009179D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179D8"/>
    <w:rsid w:val="0054791D"/>
    <w:rsid w:val="006D5754"/>
    <w:rsid w:val="00917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791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605</Characters>
  <Application>Microsoft Office Word</Application>
  <DocSecurity>0</DocSecurity>
  <Lines>5</Lines>
  <Paragraphs>1</Paragraphs>
  <ScaleCrop>false</ScaleCrop>
  <Company/>
  <LinksUpToDate>false</LinksUpToDate>
  <CharactersWithSpaces>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2014-12-11T10:11:00Z</dcterms:created>
  <dcterms:modified xsi:type="dcterms:W3CDTF">2014-12-11T10:11:00Z</dcterms:modified>
</cp:coreProperties>
</file>