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2460" w:rsidRPr="00272460" w:rsidRDefault="00272460" w:rsidP="00272460">
      <w:pPr>
        <w:bidi w:val="0"/>
        <w:rPr>
          <w:lang w:val="fr-FR" w:bidi="ar-DZ"/>
        </w:rPr>
      </w:pPr>
      <w:r w:rsidRPr="00272460">
        <w:rPr>
          <w:lang w:val="fr-FR" w:bidi="ar-DZ"/>
        </w:rPr>
        <w:t>Dans la présente recherche, le flambement élastique des plaques minces simplement appuyées et non-uniformément comprimées dans une direction est étudié. Dans le but de satisfaire les conditions aux limites d’une manière rigoureuse, l’auteur a choisi l'application de la méthode des éléments finis permettant ainsi l'application d'une distribution réelle du chargement à travers la plaque. Celle-ci est modélisée au moyen d’un élément quadrilatéral mince comportant huit noeuds. Aussi, la recherche d’un type de maillage optimal adéquat au problème posé est effectuée à travers différentes formes de discrétisations.</w:t>
      </w:r>
    </w:p>
    <w:p w:rsidR="00272460" w:rsidRPr="00272460" w:rsidRDefault="00272460" w:rsidP="00272460">
      <w:pPr>
        <w:bidi w:val="0"/>
        <w:rPr>
          <w:lang w:val="fr-FR" w:bidi="ar-DZ"/>
        </w:rPr>
      </w:pPr>
      <w:r w:rsidRPr="00272460">
        <w:rPr>
          <w:lang w:val="fr-FR" w:bidi="ar-DZ"/>
        </w:rPr>
        <w:t>La formulation ainsi que la résolution du problème posé sont présentées. Une réduction de variables est appliquée afin d’évaluer le nombre de degrés de liberté à éliminer dans la résolution du problème sans enregistrer une perte importante dans la précision de la solution cherchée.</w:t>
      </w:r>
    </w:p>
    <w:p w:rsidR="00272460" w:rsidRPr="00272460" w:rsidRDefault="00272460" w:rsidP="00272460">
      <w:pPr>
        <w:bidi w:val="0"/>
        <w:rPr>
          <w:lang w:val="fr-FR" w:bidi="ar-DZ"/>
        </w:rPr>
      </w:pPr>
      <w:r w:rsidRPr="00272460">
        <w:rPr>
          <w:lang w:val="fr-FR" w:bidi="ar-DZ"/>
        </w:rPr>
        <w:t>Le coefficient de flambement est déterminé pour différents cas de chargements appliqués à une série de plaques différenciées par leurs rapports de dimensions en plan. Les résultats obtenus sont synthétisés sur des graphes représentants la variation du coefficient de flambement en fonction du rapport des dimensions des plaques pour chaque cas de chargement traité. Ces résultats sont ensuite comparés avec ceux des travaux effectués par d’autres chercheurs.</w:t>
      </w:r>
    </w:p>
    <w:p w:rsidR="00687822" w:rsidRPr="00272460" w:rsidRDefault="00272460" w:rsidP="00272460">
      <w:pPr>
        <w:bidi w:val="0"/>
        <w:rPr>
          <w:rFonts w:hint="cs"/>
          <w:lang w:val="fr-FR" w:bidi="ar-DZ"/>
        </w:rPr>
      </w:pPr>
      <w:r w:rsidRPr="00272460">
        <w:rPr>
          <w:lang w:val="fr-FR" w:bidi="ar-DZ"/>
        </w:rPr>
        <w:t>Enfin, il est montré que la résolution du problème de flambement des plaques, en utilisant une distribution réelle du chargement, au moyen de la méthode des éléments finis conduit à des résultats qui sont en bon accord avec ceux obtenus au moyen de méthodes analytiques, ce qui représente une avancée considérable dans la modélisation des phénomènes d'instabilité.</w:t>
      </w:r>
    </w:p>
    <w:sectPr w:rsidR="00687822" w:rsidRPr="00272460"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72460"/>
    <w:rsid w:val="00272460"/>
    <w:rsid w:val="00687822"/>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782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257</Words>
  <Characters>1466</Characters>
  <Application>Microsoft Office Word</Application>
  <DocSecurity>0</DocSecurity>
  <Lines>12</Lines>
  <Paragraphs>3</Paragraphs>
  <ScaleCrop>false</ScaleCrop>
  <Company/>
  <LinksUpToDate>false</LinksUpToDate>
  <CharactersWithSpaces>1720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2014-12-09T14:02:00Z</dcterms:created>
  <dcterms:modified xsi:type="dcterms:W3CDTF">2014-12-09T14:03:00Z</dcterms:modified>
</cp:coreProperties>
</file>