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771F" w:rsidRDefault="007B771F" w:rsidP="007B771F">
      <w:pPr>
        <w:rPr>
          <w:rFonts w:asciiTheme="majorBidi" w:hAnsiTheme="majorBidi" w:cstheme="majorBidi"/>
          <w:b/>
          <w:bCs/>
          <w:color w:val="000000"/>
          <w:sz w:val="28"/>
          <w:szCs w:val="28"/>
        </w:rPr>
      </w:pPr>
      <w:r>
        <w:rPr>
          <w:rFonts w:asciiTheme="majorBidi" w:hAnsiTheme="majorBidi" w:cstheme="majorBidi"/>
          <w:b/>
          <w:bCs/>
          <w:color w:val="000000"/>
          <w:sz w:val="28"/>
          <w:szCs w:val="28"/>
        </w:rPr>
        <w:t>Résumé :</w:t>
      </w:r>
    </w:p>
    <w:p w:rsidR="007B771F" w:rsidRPr="0051737E" w:rsidRDefault="007B771F" w:rsidP="007B771F">
      <w:pPr>
        <w:spacing w:line="360" w:lineRule="auto"/>
        <w:ind w:firstLine="567"/>
        <w:jc w:val="both"/>
        <w:rPr>
          <w:rFonts w:asciiTheme="majorBidi" w:hAnsiTheme="majorBidi" w:cstheme="majorBidi"/>
          <w:iCs/>
          <w:sz w:val="24"/>
          <w:szCs w:val="24"/>
        </w:rPr>
      </w:pPr>
      <w:r w:rsidRPr="0051737E">
        <w:rPr>
          <w:rFonts w:asciiTheme="majorBidi" w:hAnsiTheme="majorBidi" w:cstheme="majorBidi"/>
          <w:iCs/>
          <w:sz w:val="24"/>
          <w:szCs w:val="24"/>
        </w:rPr>
        <w:t>Au cours de cette étude, nous avons sélectionné deux sortes d’argiles Algériennes</w:t>
      </w:r>
      <w:r>
        <w:rPr>
          <w:rFonts w:asciiTheme="majorBidi" w:hAnsiTheme="majorBidi" w:cstheme="majorBidi"/>
          <w:iCs/>
          <w:sz w:val="24"/>
          <w:szCs w:val="24"/>
        </w:rPr>
        <w:t xml:space="preserve">, de </w:t>
      </w:r>
      <w:proofErr w:type="spellStart"/>
      <w:r>
        <w:rPr>
          <w:rFonts w:asciiTheme="majorBidi" w:hAnsiTheme="majorBidi" w:cstheme="majorBidi"/>
          <w:iCs/>
          <w:sz w:val="24"/>
          <w:szCs w:val="24"/>
        </w:rPr>
        <w:t>Maghnia</w:t>
      </w:r>
      <w:proofErr w:type="spellEnd"/>
      <w:r>
        <w:rPr>
          <w:rFonts w:asciiTheme="majorBidi" w:hAnsiTheme="majorBidi" w:cstheme="majorBidi"/>
          <w:iCs/>
          <w:sz w:val="24"/>
          <w:szCs w:val="24"/>
        </w:rPr>
        <w:t xml:space="preserve"> et de Mostaganem</w:t>
      </w:r>
      <w:r w:rsidRPr="0051737E">
        <w:rPr>
          <w:rFonts w:asciiTheme="majorBidi" w:hAnsiTheme="majorBidi" w:cstheme="majorBidi"/>
          <w:iCs/>
          <w:sz w:val="24"/>
          <w:szCs w:val="24"/>
        </w:rPr>
        <w:t>. Le choix de ces deux argiles a pour but la comparaison de leurs effet</w:t>
      </w:r>
      <w:r>
        <w:rPr>
          <w:rFonts w:asciiTheme="majorBidi" w:hAnsiTheme="majorBidi" w:cstheme="majorBidi"/>
          <w:iCs/>
          <w:sz w:val="24"/>
          <w:szCs w:val="24"/>
        </w:rPr>
        <w:t>s</w:t>
      </w:r>
      <w:r>
        <w:rPr>
          <w:rFonts w:asciiTheme="majorBidi" w:hAnsiTheme="majorBidi" w:cstheme="majorBidi"/>
          <w:iCs/>
          <w:sz w:val="24"/>
          <w:szCs w:val="24"/>
        </w:rPr>
        <w:t xml:space="preserve"> sur l’élaboration de </w:t>
      </w:r>
      <w:proofErr w:type="spellStart"/>
      <w:r>
        <w:rPr>
          <w:rFonts w:asciiTheme="majorBidi" w:hAnsiTheme="majorBidi" w:cstheme="majorBidi"/>
          <w:iCs/>
          <w:sz w:val="24"/>
          <w:szCs w:val="24"/>
        </w:rPr>
        <w:t>nano</w:t>
      </w:r>
      <w:r w:rsidRPr="0051737E">
        <w:rPr>
          <w:rFonts w:asciiTheme="majorBidi" w:hAnsiTheme="majorBidi" w:cstheme="majorBidi"/>
          <w:iCs/>
          <w:sz w:val="24"/>
          <w:szCs w:val="24"/>
        </w:rPr>
        <w:t>composites</w:t>
      </w:r>
      <w:proofErr w:type="spellEnd"/>
      <w:r w:rsidRPr="0051737E">
        <w:rPr>
          <w:rFonts w:asciiTheme="majorBidi" w:hAnsiTheme="majorBidi" w:cstheme="majorBidi"/>
          <w:iCs/>
          <w:sz w:val="24"/>
          <w:szCs w:val="24"/>
        </w:rPr>
        <w:t xml:space="preserve"> à </w:t>
      </w:r>
      <w:r>
        <w:rPr>
          <w:rFonts w:asciiTheme="majorBidi" w:hAnsiTheme="majorBidi" w:cstheme="majorBidi"/>
          <w:iCs/>
          <w:sz w:val="24"/>
          <w:szCs w:val="24"/>
        </w:rPr>
        <w:t xml:space="preserve">deux </w:t>
      </w:r>
      <w:r w:rsidRPr="0051737E">
        <w:rPr>
          <w:rFonts w:asciiTheme="majorBidi" w:hAnsiTheme="majorBidi" w:cstheme="majorBidi"/>
          <w:iCs/>
          <w:sz w:val="24"/>
          <w:szCs w:val="24"/>
        </w:rPr>
        <w:t>matrice</w:t>
      </w:r>
      <w:r>
        <w:rPr>
          <w:rFonts w:asciiTheme="majorBidi" w:hAnsiTheme="majorBidi" w:cstheme="majorBidi"/>
          <w:iCs/>
          <w:sz w:val="24"/>
          <w:szCs w:val="24"/>
        </w:rPr>
        <w:t xml:space="preserve"> </w:t>
      </w:r>
      <w:r>
        <w:rPr>
          <w:rFonts w:asciiTheme="majorBidi" w:hAnsiTheme="majorBidi" w:cstheme="majorBidi"/>
          <w:iCs/>
          <w:sz w:val="24"/>
          <w:szCs w:val="24"/>
        </w:rPr>
        <w:t>méthacryliques :</w:t>
      </w:r>
      <w:r w:rsidRPr="0051737E">
        <w:rPr>
          <w:rFonts w:asciiTheme="majorBidi" w:hAnsiTheme="majorBidi" w:cstheme="majorBidi"/>
          <w:iCs/>
          <w:sz w:val="24"/>
          <w:szCs w:val="24"/>
        </w:rPr>
        <w:t xml:space="preserve"> </w:t>
      </w:r>
      <w:r>
        <w:rPr>
          <w:rFonts w:asciiTheme="majorBidi" w:hAnsiTheme="majorBidi" w:cstheme="majorBidi"/>
          <w:iCs/>
          <w:sz w:val="24"/>
          <w:szCs w:val="24"/>
        </w:rPr>
        <w:t xml:space="preserve">le </w:t>
      </w:r>
      <w:proofErr w:type="spellStart"/>
      <w:r w:rsidRPr="0051737E">
        <w:rPr>
          <w:rFonts w:asciiTheme="majorBidi" w:hAnsiTheme="majorBidi" w:cstheme="majorBidi"/>
          <w:iCs/>
          <w:sz w:val="24"/>
          <w:szCs w:val="24"/>
        </w:rPr>
        <w:t>po</w:t>
      </w:r>
      <w:r>
        <w:rPr>
          <w:rFonts w:asciiTheme="majorBidi" w:hAnsiTheme="majorBidi" w:cstheme="majorBidi"/>
          <w:iCs/>
          <w:sz w:val="24"/>
          <w:szCs w:val="24"/>
        </w:rPr>
        <w:t>lyméthacrylate</w:t>
      </w:r>
      <w:proofErr w:type="spellEnd"/>
      <w:r>
        <w:rPr>
          <w:rFonts w:asciiTheme="majorBidi" w:hAnsiTheme="majorBidi" w:cstheme="majorBidi"/>
          <w:iCs/>
          <w:sz w:val="24"/>
          <w:szCs w:val="24"/>
        </w:rPr>
        <w:t xml:space="preserve"> de méthyle</w:t>
      </w:r>
      <w:r w:rsidRPr="0051737E">
        <w:rPr>
          <w:rFonts w:asciiTheme="majorBidi" w:hAnsiTheme="majorBidi" w:cstheme="majorBidi"/>
          <w:iCs/>
          <w:sz w:val="24"/>
          <w:szCs w:val="24"/>
        </w:rPr>
        <w:t xml:space="preserve"> </w:t>
      </w:r>
      <w:r>
        <w:rPr>
          <w:rFonts w:asciiTheme="majorBidi" w:hAnsiTheme="majorBidi" w:cstheme="majorBidi"/>
          <w:iCs/>
          <w:sz w:val="24"/>
          <w:szCs w:val="24"/>
        </w:rPr>
        <w:t>et</w:t>
      </w:r>
      <w:r w:rsidRPr="0051737E">
        <w:rPr>
          <w:rFonts w:asciiTheme="majorBidi" w:hAnsiTheme="majorBidi" w:cstheme="majorBidi"/>
          <w:iCs/>
          <w:sz w:val="24"/>
          <w:szCs w:val="24"/>
        </w:rPr>
        <w:t xml:space="preserve"> </w:t>
      </w:r>
      <w:r>
        <w:rPr>
          <w:rFonts w:asciiTheme="majorBidi" w:hAnsiTheme="majorBidi" w:cstheme="majorBidi"/>
          <w:iCs/>
          <w:sz w:val="24"/>
          <w:szCs w:val="24"/>
        </w:rPr>
        <w:t xml:space="preserve">le </w:t>
      </w:r>
      <w:proofErr w:type="spellStart"/>
      <w:r w:rsidRPr="0051737E">
        <w:rPr>
          <w:rFonts w:asciiTheme="majorBidi" w:hAnsiTheme="majorBidi" w:cstheme="majorBidi"/>
          <w:iCs/>
          <w:sz w:val="24"/>
          <w:szCs w:val="24"/>
        </w:rPr>
        <w:t>p</w:t>
      </w:r>
      <w:r>
        <w:rPr>
          <w:rFonts w:asciiTheme="majorBidi" w:hAnsiTheme="majorBidi" w:cstheme="majorBidi"/>
          <w:iCs/>
          <w:sz w:val="24"/>
          <w:szCs w:val="24"/>
        </w:rPr>
        <w:t>olyméthacrylate</w:t>
      </w:r>
      <w:proofErr w:type="spellEnd"/>
      <w:r>
        <w:rPr>
          <w:rFonts w:asciiTheme="majorBidi" w:hAnsiTheme="majorBidi" w:cstheme="majorBidi"/>
          <w:iCs/>
          <w:sz w:val="24"/>
          <w:szCs w:val="24"/>
        </w:rPr>
        <w:t xml:space="preserve"> de butyle</w:t>
      </w:r>
      <w:r w:rsidRPr="0051737E">
        <w:rPr>
          <w:rFonts w:asciiTheme="majorBidi" w:hAnsiTheme="majorBidi" w:cstheme="majorBidi"/>
          <w:iCs/>
          <w:sz w:val="24"/>
          <w:szCs w:val="24"/>
        </w:rPr>
        <w:t>.</w:t>
      </w:r>
    </w:p>
    <w:p w:rsidR="007B771F" w:rsidRPr="0051737E" w:rsidRDefault="007B771F" w:rsidP="007B771F">
      <w:pPr>
        <w:spacing w:line="360" w:lineRule="auto"/>
        <w:ind w:firstLine="567"/>
        <w:jc w:val="both"/>
        <w:rPr>
          <w:rFonts w:asciiTheme="majorBidi" w:hAnsiTheme="majorBidi" w:cstheme="majorBidi"/>
          <w:iCs/>
          <w:sz w:val="24"/>
          <w:szCs w:val="24"/>
        </w:rPr>
      </w:pPr>
      <w:r w:rsidRPr="0051737E">
        <w:rPr>
          <w:rFonts w:asciiTheme="majorBidi" w:hAnsiTheme="majorBidi" w:cstheme="majorBidi"/>
          <w:iCs/>
          <w:sz w:val="24"/>
          <w:szCs w:val="24"/>
        </w:rPr>
        <w:t xml:space="preserve">Dans une première partie, nous avons </w:t>
      </w:r>
      <w:proofErr w:type="spellStart"/>
      <w:r w:rsidRPr="0051737E">
        <w:rPr>
          <w:rFonts w:asciiTheme="majorBidi" w:hAnsiTheme="majorBidi" w:cstheme="majorBidi"/>
          <w:iCs/>
          <w:sz w:val="24"/>
          <w:szCs w:val="24"/>
        </w:rPr>
        <w:t>organomodifié</w:t>
      </w:r>
      <w:proofErr w:type="spellEnd"/>
      <w:r w:rsidRPr="0051737E">
        <w:rPr>
          <w:rFonts w:asciiTheme="majorBidi" w:hAnsiTheme="majorBidi" w:cstheme="majorBidi"/>
          <w:iCs/>
          <w:sz w:val="24"/>
          <w:szCs w:val="24"/>
        </w:rPr>
        <w:t xml:space="preserve"> les deux argiles par deux sels</w:t>
      </w:r>
      <w:r>
        <w:rPr>
          <w:rFonts w:asciiTheme="majorBidi" w:hAnsiTheme="majorBidi" w:cstheme="majorBidi"/>
          <w:iCs/>
          <w:sz w:val="24"/>
          <w:szCs w:val="24"/>
        </w:rPr>
        <w:t xml:space="preserve"> d’ammoniums</w:t>
      </w:r>
      <w:r w:rsidRPr="0051737E">
        <w:rPr>
          <w:rFonts w:asciiTheme="majorBidi" w:hAnsiTheme="majorBidi" w:cstheme="majorBidi"/>
          <w:iCs/>
          <w:sz w:val="24"/>
          <w:szCs w:val="24"/>
        </w:rPr>
        <w:t xml:space="preserve">: </w:t>
      </w:r>
      <w:r>
        <w:rPr>
          <w:rFonts w:asciiTheme="majorBidi" w:hAnsiTheme="majorBidi" w:cstheme="majorBidi"/>
          <w:iCs/>
          <w:sz w:val="24"/>
          <w:szCs w:val="24"/>
        </w:rPr>
        <w:t>le bromure d'</w:t>
      </w:r>
      <w:proofErr w:type="spellStart"/>
      <w:r>
        <w:rPr>
          <w:rFonts w:asciiTheme="majorBidi" w:hAnsiTheme="majorBidi" w:cstheme="majorBidi"/>
          <w:iCs/>
          <w:sz w:val="24"/>
          <w:szCs w:val="24"/>
        </w:rPr>
        <w:t>héxadecyl</w:t>
      </w:r>
      <w:r w:rsidRPr="0051737E">
        <w:rPr>
          <w:rFonts w:asciiTheme="majorBidi" w:hAnsiTheme="majorBidi" w:cstheme="majorBidi"/>
          <w:iCs/>
          <w:sz w:val="24"/>
          <w:szCs w:val="24"/>
        </w:rPr>
        <w:t>triméthylammonium</w:t>
      </w:r>
      <w:proofErr w:type="spellEnd"/>
      <w:r w:rsidRPr="0051737E">
        <w:rPr>
          <w:rFonts w:asciiTheme="majorBidi" w:hAnsiTheme="majorBidi" w:cstheme="majorBidi"/>
          <w:iCs/>
          <w:sz w:val="24"/>
          <w:szCs w:val="24"/>
        </w:rPr>
        <w:t>,</w:t>
      </w:r>
      <w:r>
        <w:rPr>
          <w:rFonts w:asciiTheme="majorBidi" w:hAnsiTheme="majorBidi" w:cstheme="majorBidi"/>
          <w:iCs/>
          <w:sz w:val="24"/>
          <w:szCs w:val="24"/>
        </w:rPr>
        <w:t xml:space="preserve"> et le chlorure d'</w:t>
      </w:r>
      <w:proofErr w:type="spellStart"/>
      <w:r>
        <w:rPr>
          <w:rFonts w:asciiTheme="majorBidi" w:hAnsiTheme="majorBidi" w:cstheme="majorBidi"/>
          <w:iCs/>
          <w:sz w:val="24"/>
          <w:szCs w:val="24"/>
        </w:rPr>
        <w:t>héxadecyl</w:t>
      </w:r>
      <w:r w:rsidRPr="0051737E">
        <w:rPr>
          <w:rFonts w:asciiTheme="majorBidi" w:hAnsiTheme="majorBidi" w:cstheme="majorBidi"/>
          <w:iCs/>
          <w:sz w:val="24"/>
          <w:szCs w:val="24"/>
        </w:rPr>
        <w:t>pyridinium</w:t>
      </w:r>
      <w:proofErr w:type="spellEnd"/>
      <w:r>
        <w:rPr>
          <w:rFonts w:asciiTheme="majorBidi" w:hAnsiTheme="majorBidi" w:cstheme="majorBidi"/>
          <w:iCs/>
          <w:sz w:val="24"/>
          <w:szCs w:val="24"/>
        </w:rPr>
        <w:t xml:space="preserve">. </w:t>
      </w:r>
      <w:r w:rsidRPr="0051737E">
        <w:rPr>
          <w:rFonts w:asciiTheme="majorBidi" w:hAnsiTheme="majorBidi" w:cstheme="majorBidi"/>
          <w:iCs/>
          <w:sz w:val="24"/>
          <w:szCs w:val="24"/>
        </w:rPr>
        <w:t xml:space="preserve">Dans une seconde partie, nous avons polymérisé par voie radicalaire  in-situ </w:t>
      </w:r>
      <w:r w:rsidR="00CE0CE2">
        <w:rPr>
          <w:rFonts w:asciiTheme="majorBidi" w:hAnsiTheme="majorBidi" w:cstheme="majorBidi"/>
          <w:iCs/>
          <w:sz w:val="24"/>
          <w:szCs w:val="24"/>
        </w:rPr>
        <w:t xml:space="preserve">les </w:t>
      </w:r>
      <w:r>
        <w:rPr>
          <w:rFonts w:asciiTheme="majorBidi" w:hAnsiTheme="majorBidi" w:cstheme="majorBidi"/>
          <w:iCs/>
          <w:sz w:val="24"/>
          <w:szCs w:val="24"/>
        </w:rPr>
        <w:t xml:space="preserve">différents systèmes </w:t>
      </w:r>
      <w:proofErr w:type="spellStart"/>
      <w:r>
        <w:rPr>
          <w:rFonts w:asciiTheme="majorBidi" w:hAnsiTheme="majorBidi" w:cstheme="majorBidi"/>
          <w:iCs/>
          <w:sz w:val="24"/>
          <w:szCs w:val="24"/>
        </w:rPr>
        <w:t>nano</w:t>
      </w:r>
      <w:r w:rsidRPr="0051737E">
        <w:rPr>
          <w:rFonts w:asciiTheme="majorBidi" w:hAnsiTheme="majorBidi" w:cstheme="majorBidi"/>
          <w:iCs/>
          <w:sz w:val="24"/>
          <w:szCs w:val="24"/>
        </w:rPr>
        <w:t>composites</w:t>
      </w:r>
      <w:proofErr w:type="spellEnd"/>
      <w:r w:rsidR="00CE0CE2">
        <w:rPr>
          <w:rFonts w:asciiTheme="majorBidi" w:hAnsiTheme="majorBidi" w:cstheme="majorBidi"/>
          <w:iCs/>
          <w:sz w:val="24"/>
          <w:szCs w:val="24"/>
        </w:rPr>
        <w:t xml:space="preserve"> </w:t>
      </w:r>
      <w:bookmarkStart w:id="0" w:name="_GoBack"/>
      <w:bookmarkEnd w:id="0"/>
      <w:r w:rsidRPr="0051737E">
        <w:rPr>
          <w:rFonts w:asciiTheme="majorBidi" w:hAnsiTheme="majorBidi" w:cstheme="majorBidi"/>
          <w:iCs/>
          <w:sz w:val="24"/>
          <w:szCs w:val="24"/>
        </w:rPr>
        <w:t>à base de PMMA ou PBMA, en faisant var</w:t>
      </w:r>
      <w:r>
        <w:rPr>
          <w:rFonts w:asciiTheme="majorBidi" w:hAnsiTheme="majorBidi" w:cstheme="majorBidi"/>
          <w:iCs/>
          <w:sz w:val="24"/>
          <w:szCs w:val="24"/>
        </w:rPr>
        <w:t>ier plusieurs facteurs</w:t>
      </w:r>
      <w:r w:rsidRPr="0051737E">
        <w:rPr>
          <w:rFonts w:asciiTheme="majorBidi" w:hAnsiTheme="majorBidi" w:cstheme="majorBidi"/>
          <w:iCs/>
          <w:sz w:val="24"/>
          <w:szCs w:val="24"/>
        </w:rPr>
        <w:t>: le type d'argile, le taux de charge et la nature de l'</w:t>
      </w:r>
      <w:proofErr w:type="spellStart"/>
      <w:r>
        <w:rPr>
          <w:rFonts w:asciiTheme="majorBidi" w:hAnsiTheme="majorBidi" w:cstheme="majorBidi"/>
          <w:iCs/>
          <w:sz w:val="24"/>
          <w:szCs w:val="24"/>
        </w:rPr>
        <w:t>organomodifiant</w:t>
      </w:r>
      <w:proofErr w:type="spellEnd"/>
      <w:r>
        <w:rPr>
          <w:rFonts w:asciiTheme="majorBidi" w:hAnsiTheme="majorBidi" w:cstheme="majorBidi"/>
          <w:iCs/>
          <w:sz w:val="24"/>
          <w:szCs w:val="24"/>
        </w:rPr>
        <w:t>.</w:t>
      </w:r>
    </w:p>
    <w:p w:rsidR="004C2EBA" w:rsidRDefault="004C2EBA"/>
    <w:sectPr w:rsidR="004C2EB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771F"/>
    <w:rsid w:val="000F43FE"/>
    <w:rsid w:val="004C2EBA"/>
    <w:rsid w:val="007B771F"/>
    <w:rsid w:val="00CE0C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B771F"/>
    <w:rPr>
      <w:rFonts w:ascii="Calibri" w:eastAsia="Times New Roman" w:hAnsi="Calibri" w:cs="Arial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B771F"/>
    <w:rPr>
      <w:rFonts w:ascii="Calibri" w:eastAsia="Times New Roman" w:hAnsi="Calibri" w:cs="Arial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115</Words>
  <Characters>634</Characters>
  <Application>Microsoft Office Word</Application>
  <DocSecurity>0</DocSecurity>
  <Lines>5</Lines>
  <Paragraphs>1</Paragraphs>
  <ScaleCrop>false</ScaleCrop>
  <Company/>
  <LinksUpToDate>false</LinksUpToDate>
  <CharactersWithSpaces>748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AMEL EULDJI</dc:creator>
  <cp:lastModifiedBy>AMEL EULDJI</cp:lastModifiedBy>
  <cp:revision>2</cp:revision>
  <dcterms:created xsi:type="dcterms:W3CDTF">2016-07-04T02:03:00Z</dcterms:created>
  <dcterms:modified xsi:type="dcterms:W3CDTF">2016-07-04T02:14:00Z</dcterms:modified>
</cp:coreProperties>
</file>