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918" w:rsidRPr="00307DA9" w:rsidRDefault="008F3918" w:rsidP="00701AF0">
      <w:pPr>
        <w:spacing w:line="240" w:lineRule="auto"/>
        <w:jc w:val="center"/>
        <w:rPr>
          <w:rFonts w:asciiTheme="majorBidi" w:hAnsiTheme="majorBidi" w:cstheme="majorBidi"/>
          <w:b/>
          <w:sz w:val="28"/>
          <w:szCs w:val="24"/>
        </w:rPr>
      </w:pPr>
      <w:r w:rsidRPr="00307DA9">
        <w:rPr>
          <w:rFonts w:asciiTheme="majorBidi" w:hAnsiTheme="majorBidi" w:cstheme="majorBidi"/>
          <w:b/>
          <w:sz w:val="28"/>
          <w:szCs w:val="24"/>
        </w:rPr>
        <w:t>UNIVERSITE DES SCIENCES ET DE LA TECHNOLOGIE</w:t>
      </w:r>
    </w:p>
    <w:p w:rsidR="008F3918" w:rsidRPr="00307DA9" w:rsidRDefault="008F3918" w:rsidP="00701AF0">
      <w:pPr>
        <w:spacing w:line="240" w:lineRule="auto"/>
        <w:jc w:val="center"/>
        <w:rPr>
          <w:rFonts w:asciiTheme="majorBidi" w:hAnsiTheme="majorBidi" w:cstheme="majorBidi"/>
          <w:b/>
          <w:sz w:val="28"/>
          <w:szCs w:val="24"/>
        </w:rPr>
      </w:pPr>
      <w:r w:rsidRPr="00307DA9">
        <w:rPr>
          <w:rFonts w:asciiTheme="majorBidi" w:hAnsiTheme="majorBidi" w:cstheme="majorBidi"/>
          <w:b/>
          <w:sz w:val="28"/>
          <w:szCs w:val="24"/>
        </w:rPr>
        <w:t>HOURI BOUMEDIENE FACULTE PHYSIQUE</w:t>
      </w:r>
    </w:p>
    <w:p w:rsidR="008F3918" w:rsidRPr="00307DA9" w:rsidRDefault="008F3918" w:rsidP="008F3918">
      <w:pPr>
        <w:jc w:val="center"/>
        <w:rPr>
          <w:rFonts w:asciiTheme="majorBidi" w:hAnsiTheme="majorBidi" w:cstheme="majorBidi"/>
          <w:b/>
          <w:sz w:val="28"/>
          <w:szCs w:val="24"/>
        </w:rPr>
      </w:pPr>
      <w:r w:rsidRPr="00307DA9">
        <w:rPr>
          <w:rFonts w:asciiTheme="majorBidi" w:hAnsiTheme="majorBidi" w:cstheme="majorBidi"/>
          <w:b/>
          <w:sz w:val="28"/>
          <w:szCs w:val="24"/>
        </w:rPr>
        <w:t>Résumé de mémoire</w:t>
      </w:r>
    </w:p>
    <w:p w:rsidR="008F3918" w:rsidRPr="00307DA9" w:rsidRDefault="008F3918" w:rsidP="00577543">
      <w:pPr>
        <w:ind w:right="-425"/>
        <w:jc w:val="center"/>
        <w:rPr>
          <w:rFonts w:asciiTheme="majorBidi" w:hAnsiTheme="majorBidi" w:cstheme="majorBidi"/>
          <w:b/>
          <w:sz w:val="28"/>
          <w:szCs w:val="24"/>
        </w:rPr>
      </w:pPr>
      <w:r w:rsidRPr="00307DA9">
        <w:rPr>
          <w:rFonts w:asciiTheme="majorBidi" w:hAnsiTheme="majorBidi" w:cstheme="majorBidi"/>
          <w:b/>
          <w:sz w:val="28"/>
          <w:szCs w:val="24"/>
        </w:rPr>
        <w:t>Présenté pour l’obtention du diplôme de Magister par</w:t>
      </w:r>
    </w:p>
    <w:p w:rsidR="008F3918" w:rsidRPr="00307DA9" w:rsidRDefault="008F3918" w:rsidP="0042231F">
      <w:pPr>
        <w:jc w:val="center"/>
        <w:rPr>
          <w:rFonts w:asciiTheme="majorBidi" w:hAnsiTheme="majorBidi" w:cstheme="majorBidi"/>
          <w:b/>
          <w:sz w:val="28"/>
          <w:szCs w:val="24"/>
        </w:rPr>
      </w:pPr>
      <w:r w:rsidRPr="00307DA9">
        <w:rPr>
          <w:rFonts w:asciiTheme="majorBidi" w:hAnsiTheme="majorBidi" w:cstheme="majorBidi"/>
          <w:b/>
          <w:sz w:val="28"/>
          <w:szCs w:val="24"/>
        </w:rPr>
        <w:t xml:space="preserve">MERABET </w:t>
      </w:r>
      <w:proofErr w:type="spellStart"/>
      <w:r w:rsidRPr="00307DA9">
        <w:rPr>
          <w:rFonts w:asciiTheme="majorBidi" w:hAnsiTheme="majorBidi" w:cstheme="majorBidi"/>
          <w:b/>
          <w:sz w:val="28"/>
          <w:szCs w:val="24"/>
        </w:rPr>
        <w:t>Narim</w:t>
      </w:r>
      <w:r w:rsidR="0042231F" w:rsidRPr="00307DA9">
        <w:rPr>
          <w:rFonts w:asciiTheme="majorBidi" w:hAnsiTheme="majorBidi" w:cstheme="majorBidi"/>
          <w:b/>
          <w:sz w:val="28"/>
          <w:szCs w:val="24"/>
        </w:rPr>
        <w:t>e</w:t>
      </w:r>
      <w:r w:rsidRPr="00307DA9">
        <w:rPr>
          <w:rFonts w:asciiTheme="majorBidi" w:hAnsiTheme="majorBidi" w:cstheme="majorBidi"/>
          <w:b/>
          <w:sz w:val="28"/>
          <w:szCs w:val="24"/>
        </w:rPr>
        <w:t>ne</w:t>
      </w:r>
      <w:proofErr w:type="spellEnd"/>
      <w:r w:rsidRPr="00307DA9">
        <w:rPr>
          <w:rFonts w:asciiTheme="majorBidi" w:hAnsiTheme="majorBidi" w:cstheme="majorBidi"/>
          <w:b/>
          <w:sz w:val="28"/>
          <w:szCs w:val="24"/>
        </w:rPr>
        <w:t xml:space="preserve"> </w:t>
      </w:r>
    </w:p>
    <w:p w:rsidR="008F3918" w:rsidRPr="00307DA9" w:rsidRDefault="008F3918" w:rsidP="008F3918">
      <w:pPr>
        <w:jc w:val="both"/>
        <w:rPr>
          <w:rFonts w:asciiTheme="majorBidi" w:hAnsiTheme="majorBidi" w:cstheme="majorBidi"/>
          <w:sz w:val="4"/>
          <w:szCs w:val="16"/>
        </w:rPr>
      </w:pPr>
    </w:p>
    <w:p w:rsidR="008F3918" w:rsidRPr="00307DA9" w:rsidRDefault="008F3918" w:rsidP="00202546">
      <w:pPr>
        <w:ind w:left="1418" w:hanging="993"/>
        <w:jc w:val="center"/>
        <w:rPr>
          <w:rFonts w:asciiTheme="majorBidi" w:hAnsiTheme="majorBidi" w:cstheme="majorBidi"/>
          <w:b/>
          <w:bCs/>
          <w:sz w:val="28"/>
          <w:szCs w:val="28"/>
        </w:rPr>
      </w:pPr>
      <w:r w:rsidRPr="00307DA9">
        <w:rPr>
          <w:rFonts w:asciiTheme="majorBidi" w:hAnsiTheme="majorBidi" w:cstheme="majorBidi"/>
          <w:b/>
          <w:bCs/>
          <w:sz w:val="28"/>
          <w:szCs w:val="28"/>
        </w:rPr>
        <w:t xml:space="preserve">Sujet : « ETUDE EXPERIMENTALE DES </w:t>
      </w:r>
      <w:r w:rsidR="00577543" w:rsidRPr="00307DA9">
        <w:rPr>
          <w:rFonts w:asciiTheme="majorBidi" w:hAnsiTheme="majorBidi" w:cstheme="majorBidi"/>
          <w:b/>
          <w:bCs/>
          <w:sz w:val="28"/>
          <w:szCs w:val="28"/>
        </w:rPr>
        <w:t xml:space="preserve"> </w:t>
      </w:r>
      <w:r w:rsidRPr="00307DA9">
        <w:rPr>
          <w:rFonts w:asciiTheme="majorBidi" w:hAnsiTheme="majorBidi" w:cstheme="majorBidi"/>
          <w:b/>
          <w:bCs/>
          <w:sz w:val="28"/>
          <w:szCs w:val="28"/>
        </w:rPr>
        <w:t xml:space="preserve"> INSTABILITES  DE  L’ECOULEMENT  DE </w:t>
      </w:r>
      <w:r w:rsidR="00202546">
        <w:rPr>
          <w:rFonts w:asciiTheme="majorBidi" w:hAnsiTheme="majorBidi" w:cstheme="majorBidi"/>
          <w:b/>
          <w:bCs/>
          <w:sz w:val="28"/>
          <w:szCs w:val="28"/>
        </w:rPr>
        <w:t xml:space="preserve"> </w:t>
      </w:r>
      <w:r w:rsidRPr="00307DA9">
        <w:rPr>
          <w:rFonts w:asciiTheme="majorBidi" w:hAnsiTheme="majorBidi" w:cstheme="majorBidi"/>
          <w:b/>
          <w:bCs/>
          <w:sz w:val="28"/>
          <w:szCs w:val="28"/>
        </w:rPr>
        <w:t>TAYLOR - COUETTE CONSTITUE DE DEUX FLUIDES NON MISCIBLES »</w:t>
      </w:r>
    </w:p>
    <w:p w:rsidR="008F3918" w:rsidRDefault="00947D8B" w:rsidP="008F3918">
      <w:pPr>
        <w:ind w:right="-142"/>
        <w:jc w:val="both"/>
        <w:rPr>
          <w:rFonts w:asciiTheme="majorBidi" w:hAnsiTheme="majorBidi" w:cstheme="majorBidi"/>
          <w:sz w:val="24"/>
          <w:szCs w:val="24"/>
        </w:rPr>
      </w:pPr>
      <w:r w:rsidRPr="00947D8B">
        <w:rPr>
          <w:rFonts w:asciiTheme="majorBidi" w:hAnsiTheme="majorBidi" w:cstheme="majorBidi"/>
          <w:noProof/>
          <w:sz w:val="24"/>
          <w:szCs w:val="24"/>
          <w:lang w:val="en-US"/>
        </w:rPr>
        <w:pict>
          <v:rect id="Rectangle 3" o:spid="_x0000_s1026" style="position:absolute;left:0;text-align:left;margin-left:-41.65pt;margin-top:8.1pt;width:561.75pt;height:417.8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" filled="f" strokecolor="#080808"/>
        </w:pict>
      </w:r>
    </w:p>
    <w:p w:rsidR="008F3918" w:rsidRDefault="008F3918" w:rsidP="00577543">
      <w:pPr>
        <w:ind w:left="-284" w:right="-142"/>
        <w:jc w:val="both"/>
        <w:rPr>
          <w:rFonts w:asciiTheme="majorBidi" w:hAnsiTheme="majorBidi" w:cstheme="majorBidi"/>
          <w:b/>
          <w:sz w:val="28"/>
          <w:szCs w:val="28"/>
        </w:rPr>
      </w:pPr>
      <w:r>
        <w:rPr>
          <w:rFonts w:asciiTheme="majorBidi" w:hAnsiTheme="majorBidi" w:cstheme="majorBidi"/>
          <w:b/>
          <w:sz w:val="28"/>
          <w:szCs w:val="28"/>
        </w:rPr>
        <w:t xml:space="preserve">  </w:t>
      </w:r>
      <w:r w:rsidR="00577543" w:rsidRPr="00032A4F">
        <w:rPr>
          <w:rFonts w:asciiTheme="majorBidi" w:hAnsiTheme="majorBidi" w:cstheme="majorBidi"/>
          <w:b/>
          <w:sz w:val="28"/>
          <w:szCs w:val="28"/>
        </w:rPr>
        <w:t>RESUME</w:t>
      </w:r>
    </w:p>
    <w:p w:rsidR="008F3918" w:rsidRPr="00707DC9" w:rsidRDefault="008F3918" w:rsidP="00577543">
      <w:pPr>
        <w:tabs>
          <w:tab w:val="left" w:pos="567"/>
        </w:tabs>
        <w:spacing w:after="0" w:line="360" w:lineRule="auto"/>
        <w:ind w:left="-284"/>
        <w:jc w:val="both"/>
        <w:rPr>
          <w:rFonts w:asciiTheme="majorBidi" w:hAnsiTheme="majorBidi" w:cstheme="majorBidi"/>
          <w:i/>
          <w:color w:val="000000"/>
          <w:sz w:val="24"/>
          <w:szCs w:val="24"/>
        </w:rPr>
      </w:pPr>
      <w:r>
        <w:rPr>
          <w:rFonts w:asciiTheme="majorBidi" w:hAnsiTheme="majorBidi" w:cstheme="majorBidi"/>
          <w:iCs/>
          <w:sz w:val="24"/>
          <w:szCs w:val="24"/>
        </w:rPr>
        <w:tab/>
      </w:r>
      <w:r w:rsidRPr="00707DC9">
        <w:rPr>
          <w:rFonts w:ascii="Times New Roman" w:eastAsia="Calibri" w:hAnsi="Times New Roman" w:cs="Times New Roman"/>
          <w:iCs/>
          <w:sz w:val="24"/>
          <w:szCs w:val="24"/>
        </w:rPr>
        <w:t xml:space="preserve">Le présent travail, </w:t>
      </w:r>
      <w:r w:rsidRPr="00707DC9">
        <w:rPr>
          <w:rFonts w:ascii="Times New Roman" w:eastAsia="Calibri" w:hAnsi="Times New Roman" w:cs="Times New Roman"/>
          <w:iCs/>
          <w:color w:val="000000"/>
          <w:sz w:val="24"/>
          <w:szCs w:val="24"/>
        </w:rPr>
        <w:t xml:space="preserve">à caractère expérimental, porte sur l’étude  des instabilités hydrodynamiques d’un écoulement visqueux dans un espace  annulaire cylindrique partiellement rempli de deux fluides </w:t>
      </w:r>
      <w:r w:rsidRPr="00707DC9">
        <w:rPr>
          <w:rFonts w:asciiTheme="majorBidi" w:hAnsiTheme="majorBidi" w:cstheme="majorBidi"/>
          <w:iCs/>
          <w:color w:val="000000"/>
          <w:sz w:val="24"/>
          <w:szCs w:val="24"/>
        </w:rPr>
        <w:t xml:space="preserve">non </w:t>
      </w:r>
      <w:r w:rsidRPr="00707DC9">
        <w:rPr>
          <w:rFonts w:ascii="Times New Roman" w:eastAsia="Calibri" w:hAnsi="Times New Roman" w:cs="Times New Roman"/>
          <w:iCs/>
          <w:color w:val="000000"/>
          <w:sz w:val="24"/>
          <w:szCs w:val="24"/>
        </w:rPr>
        <w:t>miscibles</w:t>
      </w:r>
      <w:r w:rsidRPr="00707DC9">
        <w:rPr>
          <w:rFonts w:ascii="Times New Roman" w:eastAsia="Calibri" w:hAnsi="Times New Roman" w:cs="Times New Roman"/>
          <w:i/>
          <w:color w:val="000000"/>
          <w:sz w:val="24"/>
          <w:szCs w:val="24"/>
        </w:rPr>
        <w:t>.</w:t>
      </w:r>
      <w:r w:rsidRPr="00707DC9">
        <w:rPr>
          <w:rFonts w:asciiTheme="majorBidi" w:hAnsiTheme="majorBidi" w:cstheme="majorBidi"/>
          <w:i/>
          <w:color w:val="000000"/>
          <w:sz w:val="24"/>
          <w:szCs w:val="24"/>
        </w:rPr>
        <w:t xml:space="preserve"> </w:t>
      </w:r>
      <w:r w:rsidRPr="00707DC9">
        <w:rPr>
          <w:rFonts w:asciiTheme="majorBidi" w:hAnsiTheme="majorBidi" w:cstheme="majorBidi"/>
          <w:sz w:val="24"/>
          <w:szCs w:val="24"/>
        </w:rPr>
        <w:t>Le cylindre  intérieur est en rotation et le cylindre  extérieur est maintenu fixe.</w:t>
      </w:r>
    </w:p>
    <w:p w:rsidR="008F3918" w:rsidRPr="00707DC9" w:rsidRDefault="008F3918" w:rsidP="00577543">
      <w:pPr>
        <w:tabs>
          <w:tab w:val="left" w:pos="567"/>
        </w:tabs>
        <w:spacing w:after="0" w:line="360" w:lineRule="auto"/>
        <w:ind w:left="-284" w:right="-284"/>
        <w:jc w:val="both"/>
        <w:rPr>
          <w:rFonts w:asciiTheme="majorBidi" w:hAnsiTheme="majorBidi" w:cstheme="majorBidi"/>
          <w:color w:val="000000"/>
          <w:sz w:val="24"/>
          <w:szCs w:val="24"/>
        </w:rPr>
      </w:pPr>
      <w:r w:rsidRPr="00707DC9">
        <w:rPr>
          <w:rFonts w:asciiTheme="majorBidi" w:hAnsiTheme="majorBidi" w:cstheme="majorBidi"/>
          <w:sz w:val="24"/>
          <w:szCs w:val="24"/>
        </w:rPr>
        <w:tab/>
        <w:t xml:space="preserve">Ce type de mouvement </w:t>
      </w:r>
      <w:r w:rsidRPr="00707DC9">
        <w:rPr>
          <w:rFonts w:asciiTheme="majorBidi" w:hAnsiTheme="majorBidi" w:cstheme="majorBidi"/>
          <w:color w:val="000000"/>
          <w:sz w:val="24"/>
          <w:szCs w:val="24"/>
        </w:rPr>
        <w:t xml:space="preserve">est  caractérisé par les paramètres de contrôle à savoir  le jeu </w:t>
      </w:r>
      <w:proofErr w:type="gramStart"/>
      <w:r w:rsidR="00623ED5" w:rsidRPr="00707DC9">
        <w:rPr>
          <w:rFonts w:asciiTheme="majorBidi" w:hAnsiTheme="majorBidi" w:cstheme="majorBidi"/>
          <w:color w:val="000000"/>
          <w:sz w:val="24"/>
          <w:szCs w:val="24"/>
        </w:rPr>
        <w:t>radial</w:t>
      </w:r>
      <w:r w:rsidR="00623ED5">
        <w:rPr>
          <w:rFonts w:asciiTheme="majorBidi" w:hAnsiTheme="majorBidi" w:cstheme="majorBidi"/>
          <w:color w:val="000000"/>
          <w:sz w:val="24"/>
          <w:szCs w:val="24"/>
        </w:rPr>
        <w:t xml:space="preserve"> </w:t>
      </w:r>
      <w:proofErr w:type="gramEnd"/>
      <w:r w:rsidR="00F91B4B" w:rsidRPr="00623ED5">
        <w:rPr>
          <w:rFonts w:asciiTheme="majorBidi" w:hAnsiTheme="majorBidi" w:cstheme="majorBidi"/>
          <w:b/>
          <w:bCs/>
          <w:color w:val="000000"/>
          <w:sz w:val="24"/>
          <w:szCs w:val="24"/>
        </w:rPr>
        <w:sym w:font="Symbol" w:char="F064"/>
      </w:r>
      <w:r w:rsidR="00F91B4B">
        <w:rPr>
          <w:rFonts w:asciiTheme="majorBidi" w:hAnsiTheme="majorBidi" w:cstheme="majorBidi"/>
          <w:color w:val="000000"/>
          <w:sz w:val="24"/>
          <w:szCs w:val="24"/>
        </w:rPr>
        <w:t xml:space="preserve">, le taux de remplissage </w:t>
      </w:r>
      <w:r w:rsidR="00F91B4B" w:rsidRPr="00623ED5">
        <w:rPr>
          <w:rFonts w:asciiTheme="majorBidi" w:hAnsiTheme="majorBidi" w:cstheme="majorBidi"/>
          <w:color w:val="000000"/>
          <w:sz w:val="24"/>
          <w:szCs w:val="24"/>
        </w:rPr>
        <w:sym w:font="Symbol" w:char="F047"/>
      </w:r>
      <w:r w:rsidR="00F91B4B" w:rsidRPr="00623ED5">
        <w:rPr>
          <w:rFonts w:asciiTheme="majorBidi" w:hAnsiTheme="majorBidi" w:cstheme="majorBidi"/>
          <w:color w:val="000000"/>
          <w:sz w:val="24"/>
          <w:szCs w:val="24"/>
        </w:rPr>
        <w:t xml:space="preserve"> </w:t>
      </w:r>
      <w:r w:rsidR="00784690">
        <w:rPr>
          <w:rFonts w:asciiTheme="majorBidi" w:hAnsiTheme="majorBidi" w:cstheme="majorBidi"/>
          <w:color w:val="000000"/>
          <w:sz w:val="24"/>
          <w:szCs w:val="24"/>
        </w:rPr>
        <w:t xml:space="preserve"> </w:t>
      </w:r>
      <w:r w:rsidR="00F91B4B">
        <w:rPr>
          <w:rFonts w:asciiTheme="majorBidi" w:hAnsiTheme="majorBidi" w:cstheme="majorBidi"/>
          <w:color w:val="000000"/>
          <w:sz w:val="24"/>
          <w:szCs w:val="24"/>
        </w:rPr>
        <w:t xml:space="preserve">et le nombre de Taylor </w:t>
      </w:r>
      <w:r w:rsidR="00623ED5">
        <w:rPr>
          <w:rFonts w:asciiTheme="majorBidi" w:hAnsiTheme="majorBidi" w:cstheme="majorBidi"/>
          <w:color w:val="000000"/>
          <w:sz w:val="24"/>
          <w:szCs w:val="24"/>
        </w:rPr>
        <w:t xml:space="preserve"> </w:t>
      </w:r>
      <w:r w:rsidR="00F91B4B" w:rsidRPr="00623ED5">
        <w:rPr>
          <w:rFonts w:asciiTheme="majorBidi" w:hAnsiTheme="majorBidi" w:cstheme="majorBidi"/>
          <w:color w:val="000000"/>
          <w:sz w:val="24"/>
          <w:szCs w:val="24"/>
        </w:rPr>
        <w:t xml:space="preserve">Ta </w:t>
      </w:r>
      <w:r w:rsidR="00F91B4B">
        <w:rPr>
          <w:rFonts w:asciiTheme="majorBidi" w:hAnsiTheme="majorBidi" w:cstheme="majorBidi"/>
          <w:color w:val="000000"/>
          <w:sz w:val="24"/>
          <w:szCs w:val="24"/>
        </w:rPr>
        <w:t>qui s’exprime en fonction</w:t>
      </w:r>
      <w:r w:rsidRPr="00707DC9">
        <w:rPr>
          <w:rFonts w:asciiTheme="majorBidi" w:hAnsiTheme="majorBidi" w:cstheme="majorBidi"/>
          <w:color w:val="000000"/>
          <w:sz w:val="24"/>
          <w:szCs w:val="24"/>
        </w:rPr>
        <w:t xml:space="preserve"> </w:t>
      </w:r>
      <w:r w:rsidR="00F91B4B">
        <w:rPr>
          <w:rFonts w:asciiTheme="majorBidi" w:hAnsiTheme="majorBidi" w:cstheme="majorBidi"/>
          <w:color w:val="000000"/>
          <w:position w:val="-6"/>
          <w:sz w:val="24"/>
          <w:szCs w:val="24"/>
        </w:rPr>
        <w:t xml:space="preserve"> </w:t>
      </w:r>
      <w:r w:rsidR="00F91B4B">
        <w:rPr>
          <w:rFonts w:asciiTheme="majorBidi" w:hAnsiTheme="majorBidi" w:cstheme="majorBidi"/>
          <w:color w:val="000000"/>
          <w:sz w:val="24"/>
          <w:szCs w:val="24"/>
        </w:rPr>
        <w:t>de</w:t>
      </w:r>
      <w:r w:rsidRPr="00707DC9">
        <w:rPr>
          <w:rFonts w:asciiTheme="majorBidi" w:hAnsiTheme="majorBidi" w:cstheme="majorBidi"/>
          <w:color w:val="000000"/>
          <w:sz w:val="24"/>
          <w:szCs w:val="24"/>
        </w:rPr>
        <w:t xml:space="preserve"> </w:t>
      </w:r>
      <w:r w:rsidRPr="00707DC9">
        <w:rPr>
          <w:rFonts w:asciiTheme="majorBidi" w:eastAsia="Calibri" w:hAnsiTheme="majorBidi" w:cstheme="majorBidi"/>
          <w:sz w:val="24"/>
          <w:szCs w:val="24"/>
        </w:rPr>
        <w:t xml:space="preserve">la vitesse de rotation du cylindre </w:t>
      </w:r>
      <w:r w:rsidRPr="00707DC9">
        <w:rPr>
          <w:rFonts w:asciiTheme="majorBidi" w:hAnsiTheme="majorBidi" w:cstheme="majorBidi"/>
          <w:sz w:val="24"/>
          <w:szCs w:val="24"/>
        </w:rPr>
        <w:t>intérieur</w:t>
      </w:r>
      <w:r w:rsidR="00623ED5">
        <w:rPr>
          <w:rFonts w:asciiTheme="majorBidi" w:hAnsiTheme="majorBidi" w:cstheme="majorBidi"/>
          <w:sz w:val="24"/>
          <w:szCs w:val="24"/>
        </w:rPr>
        <w:t xml:space="preserve">  </w:t>
      </w:r>
      <w:r w:rsidR="00623ED5" w:rsidRPr="00623ED5">
        <w:rPr>
          <w:rFonts w:asciiTheme="majorBidi" w:hAnsiTheme="majorBidi" w:cstheme="majorBidi"/>
          <w:b/>
          <w:bCs/>
          <w:color w:val="000000"/>
          <w:position w:val="-12"/>
          <w:sz w:val="24"/>
          <w:szCs w:val="24"/>
        </w:rPr>
        <w:object w:dxaOrig="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17.65pt" o:ole="">
            <v:imagedata r:id="rId6" o:title=""/>
          </v:shape>
          <o:OLEObject Type="Embed" ProgID="Equation.DSMT4" ShapeID="_x0000_i1025" DrawAspect="Content" ObjectID="_1409847535" r:id="rId7"/>
        </w:object>
      </w:r>
      <w:r w:rsidRPr="00707DC9">
        <w:rPr>
          <w:rFonts w:asciiTheme="majorBidi" w:hAnsiTheme="majorBidi" w:cstheme="majorBidi"/>
          <w:color w:val="000000"/>
          <w:sz w:val="24"/>
          <w:szCs w:val="24"/>
        </w:rPr>
        <w:t>.</w:t>
      </w:r>
    </w:p>
    <w:p w:rsidR="008F3918" w:rsidRPr="00707DC9" w:rsidRDefault="008F3918" w:rsidP="00577543">
      <w:pPr>
        <w:tabs>
          <w:tab w:val="left" w:pos="567"/>
          <w:tab w:val="left" w:pos="9214"/>
        </w:tabs>
        <w:spacing w:after="0" w:line="360" w:lineRule="auto"/>
        <w:ind w:left="-284" w:right="-142"/>
        <w:jc w:val="both"/>
        <w:rPr>
          <w:rFonts w:asciiTheme="majorBidi" w:hAnsiTheme="majorBidi" w:cstheme="majorBidi"/>
          <w:sz w:val="24"/>
          <w:szCs w:val="24"/>
        </w:rPr>
      </w:pPr>
      <w:r w:rsidRPr="00707DC9">
        <w:rPr>
          <w:rFonts w:asciiTheme="majorBidi" w:hAnsiTheme="majorBidi" w:cstheme="majorBidi"/>
          <w:sz w:val="24"/>
          <w:szCs w:val="24"/>
        </w:rPr>
        <w:tab/>
        <w:t>L’étude expérimentale réalisée, est consacré à la caractérisation des structures hydrodynamique</w:t>
      </w:r>
      <w:r w:rsidR="00F91B4B">
        <w:rPr>
          <w:rFonts w:asciiTheme="majorBidi" w:hAnsiTheme="majorBidi" w:cstheme="majorBidi"/>
          <w:sz w:val="24"/>
          <w:szCs w:val="24"/>
        </w:rPr>
        <w:t>s</w:t>
      </w:r>
      <w:r w:rsidRPr="00707DC9">
        <w:rPr>
          <w:rFonts w:asciiTheme="majorBidi" w:hAnsiTheme="majorBidi" w:cstheme="majorBidi"/>
          <w:sz w:val="24"/>
          <w:szCs w:val="24"/>
        </w:rPr>
        <w:t xml:space="preserve"> observées au voisinage des seuils critiques de leur apparition. </w:t>
      </w:r>
      <w:r w:rsidRPr="00707DC9">
        <w:rPr>
          <w:rFonts w:asciiTheme="majorBidi" w:hAnsiTheme="majorBidi" w:cstheme="majorBidi"/>
          <w:iCs/>
          <w:color w:val="231F20"/>
          <w:sz w:val="24"/>
          <w:szCs w:val="24"/>
        </w:rPr>
        <w:t>Plus particulièrement, il s’agit d’examiner l’influence du taux de remplissage</w:t>
      </w:r>
      <w:r w:rsidRPr="00707DC9">
        <w:rPr>
          <w:rFonts w:asciiTheme="majorBidi" w:hAnsiTheme="majorBidi" w:cstheme="majorBidi"/>
          <w:iCs/>
          <w:color w:val="231F20"/>
          <w:position w:val="-4"/>
          <w:sz w:val="24"/>
          <w:szCs w:val="24"/>
        </w:rPr>
        <w:object w:dxaOrig="260" w:dyaOrig="260">
          <v:shape id="_x0000_i1026" type="#_x0000_t75" style="width:12.25pt;height:12.25pt" o:ole="">
            <v:imagedata r:id="rId8" o:title=""/>
          </v:shape>
          <o:OLEObject Type="Embed" ProgID="Equation.3" ShapeID="_x0000_i1026" DrawAspect="Content" ObjectID="_1409847536" r:id="rId9"/>
        </w:object>
      </w:r>
      <w:r w:rsidRPr="00707DC9">
        <w:rPr>
          <w:rFonts w:asciiTheme="majorBidi" w:hAnsiTheme="majorBidi" w:cstheme="majorBidi"/>
          <w:iCs/>
          <w:color w:val="231F20"/>
          <w:sz w:val="24"/>
          <w:szCs w:val="24"/>
        </w:rPr>
        <w:t>, de l’effet de la surface libre et de l’influence du</w:t>
      </w:r>
      <w:r w:rsidRPr="00707DC9">
        <w:rPr>
          <w:rFonts w:asciiTheme="majorBidi" w:hAnsiTheme="majorBidi" w:cstheme="majorBidi"/>
          <w:sz w:val="24"/>
          <w:szCs w:val="24"/>
        </w:rPr>
        <w:t xml:space="preserve"> jeu radial δ en utilisant un seul fluide. Dans le cas de deux fluides non miscibles,  on s’est intéressé en plus à l’effet de la hauteur </w:t>
      </w:r>
      <w:r w:rsidRPr="00707DC9">
        <w:rPr>
          <w:rFonts w:asciiTheme="majorBidi" w:hAnsiTheme="majorBidi" w:cstheme="majorBidi"/>
          <w:i/>
          <w:sz w:val="24"/>
          <w:szCs w:val="24"/>
        </w:rPr>
        <w:t>H</w:t>
      </w:r>
      <w:r w:rsidRPr="00707DC9">
        <w:rPr>
          <w:rFonts w:asciiTheme="majorBidi" w:hAnsiTheme="majorBidi" w:cstheme="majorBidi"/>
          <w:i/>
          <w:sz w:val="24"/>
          <w:szCs w:val="24"/>
          <w:vertAlign w:val="subscript"/>
        </w:rPr>
        <w:t>2</w:t>
      </w:r>
      <w:r w:rsidRPr="00707DC9">
        <w:rPr>
          <w:rFonts w:asciiTheme="majorBidi" w:hAnsiTheme="majorBidi" w:cstheme="majorBidi"/>
          <w:sz w:val="24"/>
          <w:szCs w:val="24"/>
          <w:vertAlign w:val="subscript"/>
        </w:rPr>
        <w:t xml:space="preserve">  </w:t>
      </w:r>
      <w:r w:rsidRPr="00707DC9">
        <w:rPr>
          <w:rFonts w:asciiTheme="majorBidi" w:hAnsiTheme="majorBidi" w:cstheme="majorBidi"/>
          <w:i/>
          <w:sz w:val="24"/>
          <w:szCs w:val="24"/>
        </w:rPr>
        <w:t xml:space="preserve">(rapport </w:t>
      </w:r>
      <w:r w:rsidRPr="00707DC9">
        <w:rPr>
          <w:rFonts w:asciiTheme="majorBidi" w:eastAsia="Calibri" w:hAnsiTheme="majorBidi" w:cstheme="majorBidi"/>
          <w:i/>
          <w:sz w:val="24"/>
          <w:szCs w:val="24"/>
        </w:rPr>
        <w:t xml:space="preserve">d’aspect </w:t>
      </w:r>
      <w:r w:rsidRPr="00707DC9">
        <w:rPr>
          <w:rFonts w:asciiTheme="majorBidi" w:hAnsiTheme="majorBidi" w:cstheme="majorBidi"/>
          <w:i/>
          <w:sz w:val="24"/>
          <w:szCs w:val="24"/>
        </w:rPr>
        <w:t>Γ</w:t>
      </w:r>
      <w:r w:rsidRPr="00707DC9">
        <w:rPr>
          <w:rFonts w:asciiTheme="majorBidi" w:hAnsiTheme="majorBidi" w:cstheme="majorBidi"/>
          <w:i/>
          <w:sz w:val="24"/>
          <w:szCs w:val="24"/>
          <w:vertAlign w:val="subscript"/>
        </w:rPr>
        <w:t>2</w:t>
      </w:r>
      <w:r w:rsidRPr="00707DC9">
        <w:rPr>
          <w:rFonts w:asciiTheme="majorBidi" w:hAnsiTheme="majorBidi" w:cstheme="majorBidi"/>
          <w:i/>
          <w:sz w:val="24"/>
          <w:szCs w:val="24"/>
        </w:rPr>
        <w:t>)</w:t>
      </w:r>
      <w:r w:rsidRPr="00707DC9">
        <w:rPr>
          <w:rFonts w:asciiTheme="majorBidi" w:hAnsiTheme="majorBidi" w:cstheme="majorBidi"/>
          <w:sz w:val="24"/>
          <w:szCs w:val="24"/>
        </w:rPr>
        <w:t xml:space="preserve"> du fluide léger sur l’apparition des instabilités au sein du fluide le plus dense caractérisée   par une hauteur </w:t>
      </w:r>
      <w:r w:rsidRPr="00707DC9">
        <w:rPr>
          <w:rFonts w:asciiTheme="majorBidi" w:hAnsiTheme="majorBidi" w:cstheme="majorBidi"/>
          <w:i/>
          <w:sz w:val="24"/>
          <w:szCs w:val="24"/>
        </w:rPr>
        <w:t>H</w:t>
      </w:r>
      <w:r w:rsidRPr="00707DC9">
        <w:rPr>
          <w:rFonts w:asciiTheme="majorBidi" w:hAnsiTheme="majorBidi" w:cstheme="majorBidi"/>
          <w:i/>
          <w:sz w:val="24"/>
          <w:szCs w:val="24"/>
          <w:vertAlign w:val="subscript"/>
        </w:rPr>
        <w:t xml:space="preserve">1 </w:t>
      </w:r>
      <w:r w:rsidRPr="00707DC9">
        <w:rPr>
          <w:rFonts w:asciiTheme="majorBidi" w:hAnsiTheme="majorBidi" w:cstheme="majorBidi"/>
          <w:i/>
          <w:sz w:val="24"/>
          <w:szCs w:val="24"/>
        </w:rPr>
        <w:t xml:space="preserve">(rapport  </w:t>
      </w:r>
      <w:r w:rsidRPr="00707DC9">
        <w:rPr>
          <w:rFonts w:asciiTheme="majorBidi" w:eastAsia="Calibri" w:hAnsiTheme="majorBidi" w:cstheme="majorBidi"/>
          <w:i/>
          <w:sz w:val="24"/>
          <w:szCs w:val="24"/>
        </w:rPr>
        <w:t xml:space="preserve">d’aspect </w:t>
      </w:r>
      <w:r w:rsidRPr="00707DC9">
        <w:rPr>
          <w:rFonts w:asciiTheme="majorBidi" w:hAnsiTheme="majorBidi" w:cstheme="majorBidi"/>
          <w:i/>
          <w:sz w:val="24"/>
          <w:szCs w:val="24"/>
        </w:rPr>
        <w:t>Γ</w:t>
      </w:r>
      <w:r w:rsidRPr="00707DC9">
        <w:rPr>
          <w:rFonts w:asciiTheme="majorBidi" w:hAnsiTheme="majorBidi" w:cstheme="majorBidi"/>
          <w:i/>
          <w:sz w:val="24"/>
          <w:szCs w:val="24"/>
          <w:vertAlign w:val="subscript"/>
        </w:rPr>
        <w:t>1</w:t>
      </w:r>
      <w:r w:rsidRPr="00707DC9">
        <w:rPr>
          <w:rFonts w:asciiTheme="majorBidi" w:hAnsiTheme="majorBidi" w:cstheme="majorBidi"/>
          <w:i/>
          <w:sz w:val="24"/>
          <w:szCs w:val="24"/>
        </w:rPr>
        <w:t>)</w:t>
      </w:r>
      <w:r w:rsidRPr="00707DC9">
        <w:rPr>
          <w:rFonts w:asciiTheme="majorBidi" w:hAnsiTheme="majorBidi" w:cstheme="majorBidi"/>
          <w:sz w:val="24"/>
          <w:szCs w:val="24"/>
        </w:rPr>
        <w:t xml:space="preserve">. </w:t>
      </w:r>
    </w:p>
    <w:p w:rsidR="00BD4B5D" w:rsidRDefault="008F3918" w:rsidP="00BD4B5D">
      <w:pPr>
        <w:pStyle w:val="Default"/>
        <w:spacing w:after="120" w:line="360" w:lineRule="auto"/>
        <w:ind w:left="-284"/>
        <w:jc w:val="both"/>
        <w:rPr>
          <w:rFonts w:asciiTheme="majorBidi" w:hAnsiTheme="majorBidi" w:cstheme="majorBidi"/>
          <w:bCs/>
          <w:iCs/>
        </w:rPr>
      </w:pPr>
      <w:r w:rsidRPr="00707DC9">
        <w:rPr>
          <w:rFonts w:asciiTheme="majorBidi" w:hAnsiTheme="majorBidi" w:cstheme="majorBidi"/>
        </w:rPr>
        <w:t xml:space="preserve">Dans ce contexte, on a effectué une étude comparative entre </w:t>
      </w:r>
      <w:r w:rsidRPr="00707DC9">
        <w:rPr>
          <w:rFonts w:asciiTheme="majorBidi" w:hAnsiTheme="majorBidi" w:cstheme="majorBidi"/>
          <w:bCs/>
          <w:iCs/>
        </w:rPr>
        <w:t>le cas nominal où le système cylindrique est partiellement rempli d’un seul fluide et le cas où le système est caractérisé par la superposition de deux fluides non miscibles  dont l’un est léger et l’autre est dense.</w:t>
      </w:r>
    </w:p>
    <w:p w:rsidR="008F3918" w:rsidRPr="00BD4B5D" w:rsidRDefault="008F3918" w:rsidP="00BD4B5D">
      <w:pPr>
        <w:pStyle w:val="Default"/>
        <w:spacing w:after="120" w:line="360" w:lineRule="auto"/>
        <w:ind w:left="-284"/>
        <w:jc w:val="both"/>
        <w:rPr>
          <w:rFonts w:asciiTheme="majorBidi" w:hAnsiTheme="majorBidi" w:cstheme="majorBidi"/>
          <w:iCs/>
          <w:color w:val="231F20"/>
        </w:rPr>
      </w:pPr>
      <w:r w:rsidRPr="002165CE">
        <w:rPr>
          <w:rFonts w:asciiTheme="majorBidi" w:hAnsiTheme="majorBidi" w:cstheme="majorBidi"/>
          <w:b/>
        </w:rPr>
        <w:t>Mots clés </w:t>
      </w:r>
      <w:r w:rsidRPr="002165CE">
        <w:rPr>
          <w:rFonts w:eastAsia="Calibri"/>
          <w:b/>
          <w:bCs/>
          <w:sz w:val="28"/>
          <w:szCs w:val="28"/>
        </w:rPr>
        <w:t>:</w:t>
      </w:r>
      <w:r w:rsidRPr="002165CE">
        <w:rPr>
          <w:rFonts w:ascii="Times" w:eastAsia="Calibri" w:hAnsi="Times" w:cs="Arial"/>
          <w:b/>
          <w:bCs/>
          <w:sz w:val="26"/>
          <w:szCs w:val="28"/>
        </w:rPr>
        <w:t xml:space="preserve"> </w:t>
      </w:r>
      <w:r w:rsidRPr="002165CE">
        <w:rPr>
          <w:rFonts w:eastAsia="Calibri"/>
        </w:rPr>
        <w:t>Taylor  Couette, instabilités, cellules de Taylor, visualisation.</w:t>
      </w:r>
      <w:r w:rsidRPr="002165CE">
        <w:rPr>
          <w:rFonts w:ascii="Times" w:eastAsia="Calibri" w:hAnsi="Times" w:cs="Arial"/>
          <w:b/>
          <w:bCs/>
          <w:sz w:val="30"/>
          <w:szCs w:val="32"/>
        </w:rPr>
        <w:t xml:space="preserve">  </w:t>
      </w:r>
      <w:bookmarkStart w:id="0" w:name="_GoBack"/>
      <w:bookmarkEnd w:id="0"/>
    </w:p>
    <w:p w:rsidR="00577543" w:rsidRDefault="00577543" w:rsidP="008F3918">
      <w:pPr>
        <w:jc w:val="both"/>
        <w:rPr>
          <w:rFonts w:asciiTheme="majorBidi" w:hAnsiTheme="majorBidi" w:cstheme="majorBidi"/>
          <w:sz w:val="24"/>
          <w:szCs w:val="24"/>
        </w:rPr>
      </w:pPr>
    </w:p>
    <w:p w:rsidR="008F3918" w:rsidRPr="00032A4F" w:rsidRDefault="008F3918" w:rsidP="00577543">
      <w:pPr>
        <w:ind w:left="-567"/>
        <w:jc w:val="both"/>
        <w:rPr>
          <w:rFonts w:asciiTheme="majorBidi" w:hAnsiTheme="majorBidi" w:cstheme="majorBidi"/>
          <w:sz w:val="24"/>
          <w:szCs w:val="24"/>
        </w:rPr>
      </w:pPr>
      <w:r w:rsidRPr="00032A4F">
        <w:rPr>
          <w:rFonts w:asciiTheme="majorBidi" w:hAnsiTheme="majorBidi" w:cstheme="majorBidi"/>
          <w:sz w:val="24"/>
          <w:szCs w:val="24"/>
        </w:rPr>
        <w:t xml:space="preserve">Directeur de Thèse : </w:t>
      </w:r>
      <w:r w:rsidRPr="00032A4F">
        <w:rPr>
          <w:rFonts w:asciiTheme="majorBidi" w:hAnsiTheme="majorBidi" w:cstheme="majorBidi"/>
          <w:b/>
          <w:sz w:val="24"/>
          <w:szCs w:val="24"/>
        </w:rPr>
        <w:t>MAHAMDIA Ammar,</w:t>
      </w:r>
      <w:r>
        <w:rPr>
          <w:rFonts w:asciiTheme="majorBidi" w:hAnsiTheme="majorBidi" w:cstheme="majorBidi"/>
          <w:b/>
          <w:sz w:val="24"/>
          <w:szCs w:val="24"/>
        </w:rPr>
        <w:t xml:space="preserve"> </w:t>
      </w:r>
      <w:r w:rsidRPr="00032A4F">
        <w:rPr>
          <w:rFonts w:asciiTheme="majorBidi" w:hAnsiTheme="majorBidi" w:cstheme="majorBidi"/>
          <w:sz w:val="24"/>
          <w:szCs w:val="24"/>
        </w:rPr>
        <w:t>Pr</w:t>
      </w:r>
      <w:r>
        <w:rPr>
          <w:rFonts w:asciiTheme="majorBidi" w:hAnsiTheme="majorBidi" w:cstheme="majorBidi"/>
          <w:sz w:val="24"/>
          <w:szCs w:val="24"/>
        </w:rPr>
        <w:t xml:space="preserve"> à la Faculté de Physique – USTHB.</w:t>
      </w:r>
    </w:p>
    <w:sectPr w:rsidR="008F3918" w:rsidRPr="00032A4F" w:rsidSect="00F627AC">
      <w:pgSz w:w="12240" w:h="15840"/>
      <w:pgMar w:top="568" w:right="1183" w:bottom="709" w:left="1417" w:header="708"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4A76" w:rsidRDefault="00DF4A76" w:rsidP="008F3918">
      <w:pPr>
        <w:spacing w:after="0" w:line="240" w:lineRule="auto"/>
      </w:pPr>
      <w:r>
        <w:separator/>
      </w:r>
    </w:p>
  </w:endnote>
  <w:endnote w:type="continuationSeparator" w:id="0">
    <w:p w:rsidR="00DF4A76" w:rsidRDefault="00DF4A76" w:rsidP="008F39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4A76" w:rsidRDefault="00DF4A76" w:rsidP="008F3918">
      <w:pPr>
        <w:spacing w:after="0" w:line="240" w:lineRule="auto"/>
      </w:pPr>
      <w:r>
        <w:separator/>
      </w:r>
    </w:p>
  </w:footnote>
  <w:footnote w:type="continuationSeparator" w:id="0">
    <w:p w:rsidR="00DF4A76" w:rsidRDefault="00DF4A76" w:rsidP="008F3918">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footnotePr>
    <w:footnote w:id="-1"/>
    <w:footnote w:id="0"/>
  </w:footnotePr>
  <w:endnotePr>
    <w:endnote w:id="-1"/>
    <w:endnote w:id="0"/>
  </w:endnotePr>
  <w:compat/>
  <w:rsids>
    <w:rsidRoot w:val="008F3918"/>
    <w:rsid w:val="00042E35"/>
    <w:rsid w:val="000F3BF5"/>
    <w:rsid w:val="00202546"/>
    <w:rsid w:val="002D101F"/>
    <w:rsid w:val="00307DA9"/>
    <w:rsid w:val="0042231F"/>
    <w:rsid w:val="00577543"/>
    <w:rsid w:val="00623ED5"/>
    <w:rsid w:val="006568C8"/>
    <w:rsid w:val="00685AEE"/>
    <w:rsid w:val="006F568E"/>
    <w:rsid w:val="00701AF0"/>
    <w:rsid w:val="00776025"/>
    <w:rsid w:val="00781B2A"/>
    <w:rsid w:val="00784690"/>
    <w:rsid w:val="008F3918"/>
    <w:rsid w:val="00917857"/>
    <w:rsid w:val="00947D8B"/>
    <w:rsid w:val="00A32C2F"/>
    <w:rsid w:val="00AC35F3"/>
    <w:rsid w:val="00BD4B5D"/>
    <w:rsid w:val="00C27EB9"/>
    <w:rsid w:val="00DF4A76"/>
    <w:rsid w:val="00EA421A"/>
    <w:rsid w:val="00F43E60"/>
    <w:rsid w:val="00F57110"/>
    <w:rsid w:val="00F627AC"/>
    <w:rsid w:val="00F91B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918"/>
    <w:pPr>
      <w:spacing w:after="200" w:line="276" w:lineRule="auto"/>
      <w:jc w:val="left"/>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F3918"/>
    <w:pPr>
      <w:autoSpaceDE w:val="0"/>
      <w:autoSpaceDN w:val="0"/>
      <w:adjustRightInd w:val="0"/>
      <w:spacing w:line="240" w:lineRule="auto"/>
      <w:jc w:val="left"/>
    </w:pPr>
    <w:rPr>
      <w:rFonts w:ascii="Times New Roman" w:hAnsi="Times New Roman" w:cs="Times New Roman"/>
      <w:color w:val="000000"/>
      <w:sz w:val="24"/>
      <w:szCs w:val="24"/>
      <w:lang w:val="fr-FR"/>
    </w:rPr>
  </w:style>
  <w:style w:type="paragraph" w:styleId="En-tte">
    <w:name w:val="header"/>
    <w:basedOn w:val="Normal"/>
    <w:link w:val="En-tteCar"/>
    <w:uiPriority w:val="99"/>
    <w:unhideWhenUsed/>
    <w:rsid w:val="008F3918"/>
    <w:pPr>
      <w:tabs>
        <w:tab w:val="center" w:pos="4703"/>
        <w:tab w:val="right" w:pos="9406"/>
      </w:tabs>
      <w:spacing w:after="0" w:line="240" w:lineRule="auto"/>
    </w:pPr>
  </w:style>
  <w:style w:type="character" w:customStyle="1" w:styleId="En-tteCar">
    <w:name w:val="En-tête Car"/>
    <w:basedOn w:val="Policepardfaut"/>
    <w:link w:val="En-tte"/>
    <w:uiPriority w:val="99"/>
    <w:rsid w:val="008F3918"/>
    <w:rPr>
      <w:lang w:val="fr-FR"/>
    </w:rPr>
  </w:style>
  <w:style w:type="paragraph" w:styleId="Pieddepage">
    <w:name w:val="footer"/>
    <w:basedOn w:val="Normal"/>
    <w:link w:val="PieddepageCar"/>
    <w:uiPriority w:val="99"/>
    <w:unhideWhenUsed/>
    <w:rsid w:val="008F3918"/>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8F3918"/>
    <w:rPr>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918"/>
    <w:pPr>
      <w:spacing w:after="200" w:line="276" w:lineRule="auto"/>
      <w:jc w:val="left"/>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F3918"/>
    <w:pPr>
      <w:autoSpaceDE w:val="0"/>
      <w:autoSpaceDN w:val="0"/>
      <w:adjustRightInd w:val="0"/>
      <w:spacing w:line="240" w:lineRule="auto"/>
      <w:jc w:val="left"/>
    </w:pPr>
    <w:rPr>
      <w:rFonts w:ascii="Times New Roman" w:hAnsi="Times New Roman" w:cs="Times New Roman"/>
      <w:color w:val="000000"/>
      <w:sz w:val="24"/>
      <w:szCs w:val="24"/>
      <w:lang w:val="fr-FR"/>
    </w:rPr>
  </w:style>
  <w:style w:type="paragraph" w:styleId="En-tte">
    <w:name w:val="header"/>
    <w:basedOn w:val="Normal"/>
    <w:link w:val="En-tteCar"/>
    <w:uiPriority w:val="99"/>
    <w:unhideWhenUsed/>
    <w:rsid w:val="008F3918"/>
    <w:pPr>
      <w:tabs>
        <w:tab w:val="center" w:pos="4703"/>
        <w:tab w:val="right" w:pos="9406"/>
      </w:tabs>
      <w:spacing w:after="0" w:line="240" w:lineRule="auto"/>
    </w:pPr>
  </w:style>
  <w:style w:type="character" w:customStyle="1" w:styleId="En-tteCar">
    <w:name w:val="En-tête Car"/>
    <w:basedOn w:val="Policepardfaut"/>
    <w:link w:val="En-tte"/>
    <w:uiPriority w:val="99"/>
    <w:rsid w:val="008F3918"/>
    <w:rPr>
      <w:lang w:val="fr-FR"/>
    </w:rPr>
  </w:style>
  <w:style w:type="paragraph" w:styleId="Pieddepage">
    <w:name w:val="footer"/>
    <w:basedOn w:val="Normal"/>
    <w:link w:val="PieddepageCar"/>
    <w:uiPriority w:val="99"/>
    <w:unhideWhenUsed/>
    <w:rsid w:val="008F3918"/>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8F3918"/>
    <w:rPr>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6"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oleObject" Target="embeddings/oleObject2.bin"/></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294</Words>
  <Characters>1621</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User</cp:lastModifiedBy>
  <cp:revision>6</cp:revision>
  <dcterms:created xsi:type="dcterms:W3CDTF">2012-01-28T10:56:00Z</dcterms:created>
  <dcterms:modified xsi:type="dcterms:W3CDTF">2012-09-22T17:33:00Z</dcterms:modified>
</cp:coreProperties>
</file>