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791D" w:rsidRDefault="0058791D" w:rsidP="0058791D">
      <w:pPr>
        <w:spacing w:after="120"/>
        <w:ind w:firstLine="0"/>
        <w:rPr>
          <w:b/>
          <w:sz w:val="28"/>
        </w:rPr>
      </w:pPr>
      <w:r>
        <w:rPr>
          <w:b/>
          <w:sz w:val="28"/>
        </w:rPr>
        <w:t xml:space="preserve">Résumé </w:t>
      </w:r>
    </w:p>
    <w:p w:rsidR="00E54504" w:rsidRDefault="00E54504" w:rsidP="00E54504">
      <w:pPr>
        <w:pStyle w:val="Corpsdetexte"/>
        <w:rPr>
          <w:b/>
          <w:bCs/>
        </w:rPr>
      </w:pPr>
      <w:r>
        <w:rPr>
          <w:b/>
          <w:bCs/>
        </w:rPr>
        <w:t xml:space="preserve">   Le travail présenté dans ce mémoire porte sur  la mise en évidence d'un phénomène thermique responsable de la création de gouttelettes sur les couches minces déposées par ablation laser. Afin d'étudier les différents mécanismes d'ablation de la matière par un laser pulsé, nous avons mis en œuvre trois techniques de diagnostics, l'un consistant à mesurer la quantité de matière éjectée, le deuxième utilise un microscope électronique à balayage pour la visualisation des impacts, et le troisième est basé sur la dynamique du plasma en expansion. Trois matériaux métalliques (Ti,W et Zr) dont l'un (Zr) à faible coefficient d'absorption, un matériau semi-metallique (Graphite) et un matériau semi-conducteur (Si),  ont été utilisés comme cible.Les résultats ont montré l'existence de trois régimes d'ablation, correspondant à une évaporation normale, un régime de chauffage en volume et un régime d'explosion de phase, pour lequel des seuils en fluence laser ont été déterminés. L'analyse des signaux de collecteurs d'ions, ont permis d'une part de mettre en évidence, l'existence d'une distribution en énergie multimodale, le claquage optique dans la vapeur conduisant à une augmentation brusque de la densité des ions, et d'autre part, de corréler ces résultats obtenus sur la quantité de matière ablatée, et les observations au microscope à balayage. L'apparition de pores à la surface des impacts, l'augmentation brusque du courant d'ions collectés ainsi que l'apparition du claquage optique sont en bonne corrélation avec l'augmentation de la quantité de masse ablatéeLe silicium amorphe hydrogéné est un matériau semiconducteur. Il présente une quantité de défauts qui se manifestent par une distribution d’états localisés dans sa bande interdite « gap ». Ces états sont fortement responsables des propriétés électroniques de ce matériau. Ils agissent comme des centres pièges ou des centres de recombinaison pour les porteurs libres. La détermination de la densité de ces états est très importante. Pour cela, plusieurs techniques de caractérisation sont alors proposées. Parmi elles, nous avons utilisé la méthode du photocourant modulé (Modulated PhotoCurrent MPC ) et la méthode du transitoire du photocourant (Transient PhotoCurrent TPC). Ces techniques sont des méthodes spectroscopiques qui permettent de dresser le profil de la densité d’états localisés (Density Of States DOS) dans le gap. Ces deux techniques sont basées sur la mesure et l’analyse du photocourant expérimentalement obtenu sur des couches minces de silicium amorphe hydrogéné. Les échantillons étudiés sont déposés par la technique de pulvérisation DC magnétron. Ces échantillons présentent une conductivité habituelle du silicium amorphe hydrogéné avec une énergie d’activation comprise entre 0,48 et 0,56 eV. La réponse MPC est analysée à l’aide de la détection synchrone pour nous donner l’amplitude et la phase du photocourant par rapport à la lumière monochromatique de modulation.La technique du transitoire du photocourant consiste à analyser la décroissance du photocourant dans le matériau juste après la rupture de l’éclairement. La décroissance du photocourant est décomposée par la transformation de Fourier (TF) pour passer du domaine temporel au domaine fréquentiel. Dans le domaine fréquentiel on obtient l’amplitude du photocourant et la phase. Les modèles théoriques qui interprètent ces techniques TPC et MPC montre que l’amplitude et la phase du photocourant sont liées aux échanges entre les états situés dans le gap.</w:t>
      </w:r>
    </w:p>
    <w:p w:rsidR="00E54504" w:rsidRDefault="00E54504" w:rsidP="00E54504">
      <w:pPr>
        <w:pStyle w:val="Corpsdetexte"/>
        <w:rPr>
          <w:b/>
          <w:bCs/>
        </w:rPr>
      </w:pPr>
      <w:r>
        <w:rPr>
          <w:b/>
          <w:bCs/>
        </w:rPr>
        <w:t>La détermination de la densité des états localisés dans le gap du a-Si:H a été effectuée par les deux techniques. Les profils de la DOS obtenus sont très similaires bien qu’en grandeur, ils présentent une différence.</w:t>
      </w:r>
    </w:p>
    <w:p w:rsidR="00E54504" w:rsidRDefault="00E54504" w:rsidP="00E54504"/>
    <w:p w:rsidR="00E54504" w:rsidRDefault="00E54504" w:rsidP="0058791D">
      <w:pPr>
        <w:spacing w:after="120"/>
        <w:ind w:firstLine="0"/>
        <w:rPr>
          <w:b/>
          <w:sz w:val="28"/>
        </w:rPr>
      </w:pPr>
    </w:p>
    <w:sectPr w:rsidR="00E54504" w:rsidSect="00982D12">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77DC" w:rsidRDefault="00DA77DC" w:rsidP="00D8379A">
      <w:pPr>
        <w:spacing w:after="0" w:line="240" w:lineRule="auto"/>
      </w:pPr>
      <w:r>
        <w:separator/>
      </w:r>
    </w:p>
  </w:endnote>
  <w:endnote w:type="continuationSeparator" w:id="1">
    <w:p w:rsidR="00DA77DC" w:rsidRDefault="00DA77DC"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77DC" w:rsidRDefault="00DA77DC" w:rsidP="00D8379A">
      <w:pPr>
        <w:spacing w:after="0" w:line="240" w:lineRule="auto"/>
      </w:pPr>
      <w:r>
        <w:separator/>
      </w:r>
    </w:p>
  </w:footnote>
  <w:footnote w:type="continuationSeparator" w:id="1">
    <w:p w:rsidR="00DA77DC" w:rsidRDefault="00DA77DC" w:rsidP="00D8379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265651"/>
    <w:rsid w:val="00287774"/>
    <w:rsid w:val="0050204D"/>
    <w:rsid w:val="0058791D"/>
    <w:rsid w:val="005E7CDD"/>
    <w:rsid w:val="00774225"/>
    <w:rsid w:val="00847585"/>
    <w:rsid w:val="00875E4C"/>
    <w:rsid w:val="00982D12"/>
    <w:rsid w:val="00992A2E"/>
    <w:rsid w:val="009F66A3"/>
    <w:rsid w:val="00D8379A"/>
    <w:rsid w:val="00DA77DC"/>
    <w:rsid w:val="00E54504"/>
    <w:rsid w:val="00F4203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semiHidden/>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576</Words>
  <Characters>3174</Characters>
  <Application>Microsoft Office Word</Application>
  <DocSecurity>0</DocSecurity>
  <Lines>26</Lines>
  <Paragraphs>7</Paragraphs>
  <ScaleCrop>false</ScaleCrop>
  <Company/>
  <LinksUpToDate>false</LinksUpToDate>
  <CharactersWithSpaces>3743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7</cp:revision>
  <dcterms:created xsi:type="dcterms:W3CDTF">2015-12-10T09:43:00Z</dcterms:created>
  <dcterms:modified xsi:type="dcterms:W3CDTF">2015-12-10T11:31:00Z</dcterms:modified>
</cp:coreProperties>
</file>