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C4245" w:rsidRDefault="004725E1">
      <w:r w:rsidRPr="004725E1">
        <w:t>La résolution analytique de l'équation de la chaleur bidimensionnelle en coordonnées cylindrique pour un cylindre creux a&lt;r&lt;b, avec source de chaleur linéaire est l'objectif principal de cette recherche qui avait pour but de l'établissement d'un modèle mathématique pour la détermination du champ de  température dans un domaine de stockage de chaleur le sol qui est considéré comme homogène, continu et isotrope. Cette résolution  se base sur l'idée de  présenter une   solution comme la somme de deux fonctions (l'originalité du travail).  Une fonction décrivant  les conditions aux limites et initiales, elle limite le domaine du phénomène de transfert et décrit les variations de la températures aux frontières  (frontière du domaine)  la deuxième fonction donne la propagation de la température à l'intérieure  du domaine précédent pour le cas stationnaire et non stationnaire avec une  application  purement théorique proposée dans le but de tester le modèle dans le cas de variations considérables des conditions initiales le long du tube. La résolution  analytique proposée  peut contenir une quantité significative de perspicacité physique et peut être employée pour vérifier des modèles numériques plus complexes de l'écoulement thermique dans les solides, alors et à  la lumière des considérations théoriques faites pour un tel procédé, les perspectives d'étendre l'utilisation de cette nouvelle approche pour des cas plus complexes sont prometteuses, commençant par la solution de l'équation de conduction de la chaleur, pour le cas des propriétés thermiques variables du sol. Une application directe de la méthode pour la détermination des caractéristiques du domaine de stockage est présentée.</w:t>
      </w:r>
    </w:p>
    <w:sectPr w:rsidR="005C4245" w:rsidSect="005C4245">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4725E1"/>
    <w:rsid w:val="004725E1"/>
    <w:rsid w:val="005C4245"/>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C4245"/>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262</Words>
  <Characters>1446</Characters>
  <Application>Microsoft Office Word</Application>
  <DocSecurity>0</DocSecurity>
  <Lines>12</Lines>
  <Paragraphs>3</Paragraphs>
  <ScaleCrop>false</ScaleCrop>
  <Company/>
  <LinksUpToDate>false</LinksUpToDate>
  <CharactersWithSpaces>1705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2</cp:revision>
  <dcterms:created xsi:type="dcterms:W3CDTF">2014-11-27T10:57:00Z</dcterms:created>
  <dcterms:modified xsi:type="dcterms:W3CDTF">2014-11-27T10:58:00Z</dcterms:modified>
</cp:coreProperties>
</file>