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06D9" w:rsidRPr="00EB06D9" w:rsidRDefault="00EB06D9" w:rsidP="00EB06D9">
      <w:pPr>
        <w:bidi w:val="0"/>
        <w:rPr>
          <w:lang w:val="fr-FR" w:bidi="ar-DZ"/>
        </w:rPr>
      </w:pPr>
      <w:r w:rsidRPr="00EB06D9">
        <w:rPr>
          <w:lang w:val="fr-FR" w:bidi="ar-DZ"/>
        </w:rPr>
        <w:t>Des calculs systématiques utilisant la fonctionnelle PW91/DFT et la méthode de Moller Plesset à l'ordre deux (MP2) ont été effectués dans notre travail, L'étude des complexes résultants d'interaction entre les cycles azotés délocalisés (pyrrole, imidazole) et la molécule H2O, ainsi que entre la molécule du CO2 et différents groupes amines, a été abordée dans le cadre du modèle de la supermolécule.</w:t>
      </w:r>
    </w:p>
    <w:p w:rsidR="00EB06D9" w:rsidRPr="00EB06D9" w:rsidRDefault="00EB06D9" w:rsidP="00EB06D9">
      <w:pPr>
        <w:bidi w:val="0"/>
        <w:rPr>
          <w:lang w:val="fr-FR" w:bidi="ar-DZ"/>
        </w:rPr>
      </w:pPr>
      <w:r w:rsidRPr="00EB06D9">
        <w:rPr>
          <w:lang w:val="fr-FR" w:bidi="ar-DZ"/>
        </w:rPr>
        <w:t>L'erreur de superposition de base (BSSE) et la correction de l'énergie du point zéro (ZPVE) ont été pris en compte dans l'évaluation des énergies d'interaction entre les différents fragments.</w:t>
      </w:r>
    </w:p>
    <w:p w:rsidR="00EB06D9" w:rsidRPr="00EB06D9" w:rsidRDefault="00EB06D9" w:rsidP="00EB06D9">
      <w:pPr>
        <w:bidi w:val="0"/>
        <w:rPr>
          <w:lang w:val="fr-FR" w:bidi="ar-DZ"/>
        </w:rPr>
      </w:pPr>
      <w:r w:rsidRPr="00EB06D9">
        <w:rPr>
          <w:lang w:val="fr-FR" w:bidi="ar-DZ"/>
        </w:rPr>
        <w:t>Plusieurs approches des substrats sont obtenues, par la suite l'analyse du type de liaison résultante a été faite.</w:t>
      </w:r>
    </w:p>
    <w:p w:rsidR="00EB06D9" w:rsidRPr="00EB06D9" w:rsidRDefault="00EB06D9" w:rsidP="00EB06D9">
      <w:pPr>
        <w:bidi w:val="0"/>
        <w:rPr>
          <w:lang w:val="fr-FR" w:bidi="ar-DZ"/>
        </w:rPr>
      </w:pPr>
      <w:r w:rsidRPr="00EB06D9">
        <w:rPr>
          <w:lang w:val="fr-FR" w:bidi="ar-DZ"/>
        </w:rPr>
        <w:t>- Nos résultats indiquent que :</w:t>
      </w:r>
    </w:p>
    <w:p w:rsidR="00EB06D9" w:rsidRPr="00EB06D9" w:rsidRDefault="00EB06D9" w:rsidP="00EB06D9">
      <w:pPr>
        <w:bidi w:val="0"/>
        <w:rPr>
          <w:lang w:val="fr-FR" w:bidi="ar-DZ"/>
        </w:rPr>
      </w:pPr>
      <w:r w:rsidRPr="00EB06D9">
        <w:rPr>
          <w:lang w:val="fr-FR" w:bidi="ar-DZ"/>
        </w:rPr>
        <w:t>Plusieurs approches sont possibles avec des supports d'adsorption azotée délocalisée, aussi qu'avec des groupements aminés.</w:t>
      </w:r>
    </w:p>
    <w:p w:rsidR="00EB06D9" w:rsidRPr="00EB06D9" w:rsidRDefault="00EB06D9" w:rsidP="00EB06D9">
      <w:pPr>
        <w:bidi w:val="0"/>
        <w:rPr>
          <w:lang w:val="fr-FR" w:bidi="ar-DZ"/>
        </w:rPr>
      </w:pPr>
      <w:r w:rsidRPr="00EB06D9">
        <w:rPr>
          <w:lang w:val="fr-FR" w:bidi="ar-DZ"/>
        </w:rPr>
        <w:t>Le deuxième atome d'azote de la molécule imidazole influence considérablement l'orientation de l'adsorption.</w:t>
      </w:r>
    </w:p>
    <w:p w:rsidR="00EB06D9" w:rsidRPr="00EB06D9" w:rsidRDefault="00EB06D9" w:rsidP="00EB06D9">
      <w:pPr>
        <w:bidi w:val="0"/>
        <w:rPr>
          <w:lang w:val="fr-FR" w:bidi="ar-DZ"/>
        </w:rPr>
      </w:pPr>
      <w:r w:rsidRPr="00EB06D9">
        <w:rPr>
          <w:lang w:val="fr-FR" w:bidi="ar-DZ"/>
        </w:rPr>
        <w:t>Les complexes formés avec la molécule d'imidazole sont plus stable que ceux formés avec la molécule pyrrole.</w:t>
      </w:r>
    </w:p>
    <w:p w:rsidR="00EB06D9" w:rsidRPr="00EB06D9" w:rsidRDefault="00EB06D9" w:rsidP="00EB06D9">
      <w:pPr>
        <w:bidi w:val="0"/>
        <w:rPr>
          <w:lang w:val="fr-FR" w:bidi="ar-DZ"/>
        </w:rPr>
      </w:pPr>
      <w:r w:rsidRPr="00EB06D9">
        <w:rPr>
          <w:lang w:val="fr-FR" w:bidi="ar-DZ"/>
        </w:rPr>
        <w:t>L'adsorption des molécules de CO2 est possible sans réaction chimique.</w:t>
      </w:r>
    </w:p>
    <w:p w:rsidR="0007662D" w:rsidRPr="00EB06D9" w:rsidRDefault="00EB06D9" w:rsidP="00EB06D9">
      <w:pPr>
        <w:bidi w:val="0"/>
        <w:rPr>
          <w:rFonts w:hint="cs"/>
          <w:lang w:val="fr-FR" w:bidi="ar-DZ"/>
        </w:rPr>
      </w:pPr>
      <w:r w:rsidRPr="00EB06D9">
        <w:rPr>
          <w:lang w:val="fr-FR" w:bidi="ar-DZ"/>
        </w:rPr>
        <w:t>Plusieurs molécules CO2 peuvent être adsorbées sur un seul support  amine.</w:t>
      </w:r>
    </w:p>
    <w:sectPr w:rsidR="0007662D" w:rsidRPr="00EB06D9"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EB06D9"/>
    <w:rsid w:val="0007662D"/>
    <w:rsid w:val="005F47AF"/>
    <w:rsid w:val="00EB06D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62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1045</Characters>
  <Application>Microsoft Office Word</Application>
  <DocSecurity>0</DocSecurity>
  <Lines>8</Lines>
  <Paragraphs>2</Paragraphs>
  <ScaleCrop>false</ScaleCrop>
  <Company/>
  <LinksUpToDate>false</LinksUpToDate>
  <CharactersWithSpaces>1226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2015-12-21T09:12:00Z</dcterms:created>
  <dcterms:modified xsi:type="dcterms:W3CDTF">2015-12-21T09:12:00Z</dcterms:modified>
</cp:coreProperties>
</file>