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613" w:rsidRDefault="00105613" w:rsidP="00322C7D">
      <w:pPr>
        <w:spacing w:after="120" w:line="360" w:lineRule="auto"/>
        <w:jc w:val="both"/>
        <w:rPr>
          <w:b/>
          <w:sz w:val="22"/>
          <w:szCs w:val="22"/>
          <w:lang w:val="fr-FR"/>
        </w:rPr>
      </w:pPr>
    </w:p>
    <w:p w:rsidR="00105613" w:rsidRDefault="00105613" w:rsidP="00322C7D">
      <w:pPr>
        <w:spacing w:after="120" w:line="360" w:lineRule="auto"/>
        <w:jc w:val="both"/>
        <w:rPr>
          <w:b/>
          <w:sz w:val="22"/>
          <w:szCs w:val="22"/>
          <w:lang w:val="fr-FR"/>
        </w:rPr>
      </w:pPr>
    </w:p>
    <w:p w:rsidR="00105613" w:rsidRDefault="00105613" w:rsidP="00322C7D">
      <w:pPr>
        <w:spacing w:after="120" w:line="360" w:lineRule="auto"/>
        <w:jc w:val="both"/>
        <w:rPr>
          <w:b/>
          <w:sz w:val="22"/>
          <w:szCs w:val="22"/>
          <w:lang w:val="fr-FR"/>
        </w:rPr>
      </w:pPr>
    </w:p>
    <w:p w:rsidR="00105613" w:rsidRDefault="0084683F" w:rsidP="00322C7D">
      <w:pPr>
        <w:spacing w:after="120" w:line="360" w:lineRule="auto"/>
        <w:jc w:val="both"/>
        <w:rPr>
          <w:bCs/>
          <w:sz w:val="22"/>
          <w:szCs w:val="22"/>
          <w:lang w:val="fr-FR"/>
        </w:rPr>
      </w:pPr>
      <w:r w:rsidRPr="00105613">
        <w:rPr>
          <w:b/>
          <w:sz w:val="32"/>
          <w:szCs w:val="32"/>
          <w:u w:val="single"/>
          <w:lang w:val="fr-FR"/>
        </w:rPr>
        <w:t>RESUME</w:t>
      </w:r>
      <w:r w:rsidRPr="00E15222">
        <w:rPr>
          <w:bCs/>
          <w:sz w:val="22"/>
          <w:szCs w:val="22"/>
          <w:lang w:val="fr-FR"/>
        </w:rPr>
        <w:t xml:space="preserve"> : </w:t>
      </w:r>
    </w:p>
    <w:p w:rsidR="0084683F" w:rsidRPr="00105613" w:rsidRDefault="00444EFE" w:rsidP="00105613">
      <w:pPr>
        <w:spacing w:after="120" w:line="360" w:lineRule="auto"/>
        <w:jc w:val="both"/>
        <w:rPr>
          <w:bCs/>
          <w:lang w:val="fr-FR"/>
        </w:rPr>
      </w:pPr>
      <w:bookmarkStart w:id="0" w:name="_GoBack"/>
      <w:r w:rsidRPr="00105613">
        <w:rPr>
          <w:bCs/>
          <w:lang w:val="fr-FR"/>
        </w:rPr>
        <w:t>Cette thèse a pour objectif</w:t>
      </w:r>
      <w:r w:rsidR="0084683F" w:rsidRPr="00105613">
        <w:rPr>
          <w:bCs/>
          <w:lang w:val="fr-FR"/>
        </w:rPr>
        <w:t xml:space="preserve"> la caractérisation électrique d’un</w:t>
      </w:r>
      <w:r w:rsidR="00A22CFC" w:rsidRPr="00105613">
        <w:rPr>
          <w:bCs/>
          <w:lang w:val="fr-FR"/>
        </w:rPr>
        <w:t>e</w:t>
      </w:r>
      <w:r w:rsidRPr="00105613">
        <w:rPr>
          <w:bCs/>
          <w:lang w:val="fr-FR"/>
        </w:rPr>
        <w:t xml:space="preserve"> </w:t>
      </w:r>
      <w:r w:rsidR="00A22CFC" w:rsidRPr="00105613">
        <w:rPr>
          <w:bCs/>
          <w:lang w:val="fr-FR"/>
        </w:rPr>
        <w:t xml:space="preserve">décharge </w:t>
      </w:r>
      <w:r w:rsidR="0084683F" w:rsidRPr="00105613">
        <w:rPr>
          <w:bCs/>
          <w:lang w:val="fr-FR"/>
        </w:rPr>
        <w:t xml:space="preserve">magnétron </w:t>
      </w:r>
      <w:r w:rsidR="00284BDD" w:rsidRPr="00105613">
        <w:rPr>
          <w:bCs/>
          <w:lang w:val="fr-FR"/>
        </w:rPr>
        <w:t>radiofréquence (</w:t>
      </w:r>
      <w:r w:rsidR="007C597E" w:rsidRPr="00105613">
        <w:rPr>
          <w:bCs/>
          <w:lang w:val="fr-FR"/>
        </w:rPr>
        <w:t>RF</w:t>
      </w:r>
      <w:r w:rsidR="00284BDD" w:rsidRPr="00105613">
        <w:rPr>
          <w:bCs/>
          <w:lang w:val="fr-FR"/>
        </w:rPr>
        <w:t>)</w:t>
      </w:r>
      <w:r w:rsidR="00816107" w:rsidRPr="00105613">
        <w:rPr>
          <w:bCs/>
          <w:lang w:val="fr-FR"/>
        </w:rPr>
        <w:t>, pour des applications de dépôt de couche minces</w:t>
      </w:r>
      <w:r w:rsidR="0084683F" w:rsidRPr="00105613">
        <w:rPr>
          <w:bCs/>
          <w:lang w:val="fr-FR"/>
        </w:rPr>
        <w:t>. L’étude se concentre</w:t>
      </w:r>
      <w:r w:rsidRPr="00105613">
        <w:rPr>
          <w:bCs/>
          <w:lang w:val="fr-FR"/>
        </w:rPr>
        <w:t>,</w:t>
      </w:r>
      <w:r w:rsidR="0084683F" w:rsidRPr="00105613">
        <w:rPr>
          <w:bCs/>
          <w:lang w:val="fr-FR"/>
        </w:rPr>
        <w:t xml:space="preserve"> essentiellement</w:t>
      </w:r>
      <w:r w:rsidRPr="00105613">
        <w:rPr>
          <w:bCs/>
          <w:lang w:val="fr-FR"/>
        </w:rPr>
        <w:t>,</w:t>
      </w:r>
      <w:r w:rsidR="0084683F" w:rsidRPr="00105613">
        <w:rPr>
          <w:bCs/>
          <w:lang w:val="fr-FR"/>
        </w:rPr>
        <w:t xml:space="preserve"> </w:t>
      </w:r>
      <w:r w:rsidR="00C12197" w:rsidRPr="00105613">
        <w:rPr>
          <w:bCs/>
          <w:lang w:val="fr-FR"/>
        </w:rPr>
        <w:t xml:space="preserve">sur </w:t>
      </w:r>
      <w:r w:rsidR="0084683F" w:rsidRPr="00105613">
        <w:rPr>
          <w:bCs/>
          <w:lang w:val="fr-FR"/>
        </w:rPr>
        <w:t>le</w:t>
      </w:r>
      <w:r w:rsidRPr="00105613">
        <w:rPr>
          <w:bCs/>
          <w:lang w:val="fr-FR"/>
        </w:rPr>
        <w:t xml:space="preserve"> rôle et </w:t>
      </w:r>
      <w:r w:rsidR="00701683" w:rsidRPr="00105613">
        <w:rPr>
          <w:bCs/>
          <w:lang w:val="fr-FR"/>
        </w:rPr>
        <w:t>effets</w:t>
      </w:r>
      <w:r w:rsidR="0084683F" w:rsidRPr="00105613">
        <w:rPr>
          <w:bCs/>
          <w:lang w:val="fr-FR"/>
        </w:rPr>
        <w:t xml:space="preserve"> des différents paramètres</w:t>
      </w:r>
      <w:r w:rsidR="00322C7D" w:rsidRPr="00105613">
        <w:rPr>
          <w:bCs/>
          <w:lang w:val="fr-FR"/>
        </w:rPr>
        <w:t xml:space="preserve"> : </w:t>
      </w:r>
      <w:r w:rsidR="0084683F" w:rsidRPr="00105613">
        <w:rPr>
          <w:bCs/>
          <w:lang w:val="fr-FR"/>
        </w:rPr>
        <w:t>l’intensité et le profil du champ magnétique, l’usure de la cible, le type du matériau de la cible ainsi que la distance inter-électrode</w:t>
      </w:r>
      <w:r w:rsidR="00AA1EEA" w:rsidRPr="00105613">
        <w:rPr>
          <w:bCs/>
          <w:lang w:val="fr-FR"/>
        </w:rPr>
        <w:t>s</w:t>
      </w:r>
      <w:r w:rsidR="0084683F" w:rsidRPr="00105613">
        <w:rPr>
          <w:bCs/>
          <w:lang w:val="fr-FR"/>
        </w:rPr>
        <w:t>. La méthodologie utilisée</w:t>
      </w:r>
      <w:r w:rsidRPr="00105613">
        <w:rPr>
          <w:bCs/>
          <w:lang w:val="fr-FR"/>
        </w:rPr>
        <w:t>,</w:t>
      </w:r>
      <w:r w:rsidR="0084683F" w:rsidRPr="00105613">
        <w:rPr>
          <w:bCs/>
          <w:lang w:val="fr-FR"/>
        </w:rPr>
        <w:t xml:space="preserve"> </w:t>
      </w:r>
      <w:r w:rsidR="00284BDD" w:rsidRPr="00105613">
        <w:rPr>
          <w:bCs/>
          <w:lang w:val="fr-FR"/>
        </w:rPr>
        <w:t>est basée sur les</w:t>
      </w:r>
      <w:r w:rsidR="0084683F" w:rsidRPr="00105613">
        <w:rPr>
          <w:bCs/>
          <w:lang w:val="fr-FR"/>
        </w:rPr>
        <w:t xml:space="preserve"> mesures électriques </w:t>
      </w:r>
      <w:r w:rsidR="00322C7D" w:rsidRPr="00105613">
        <w:rPr>
          <w:bCs/>
          <w:lang w:val="fr-FR"/>
        </w:rPr>
        <w:t>d</w:t>
      </w:r>
      <w:r w:rsidR="0084683F" w:rsidRPr="00105613">
        <w:rPr>
          <w:bCs/>
          <w:lang w:val="fr-FR"/>
        </w:rPr>
        <w:t>es signaux de courant et de tension RF</w:t>
      </w:r>
      <w:r w:rsidR="00C12197" w:rsidRPr="00105613">
        <w:rPr>
          <w:bCs/>
          <w:lang w:val="fr-FR"/>
        </w:rPr>
        <w:t xml:space="preserve"> et</w:t>
      </w:r>
      <w:r w:rsidR="0084683F" w:rsidRPr="00105613">
        <w:rPr>
          <w:bCs/>
          <w:lang w:val="fr-FR"/>
        </w:rPr>
        <w:t xml:space="preserve"> </w:t>
      </w:r>
      <w:r w:rsidR="00322C7D" w:rsidRPr="00105613">
        <w:rPr>
          <w:bCs/>
          <w:lang w:val="fr-FR"/>
        </w:rPr>
        <w:t xml:space="preserve">de </w:t>
      </w:r>
      <w:r w:rsidR="0084683F" w:rsidRPr="00105613">
        <w:rPr>
          <w:bCs/>
          <w:lang w:val="fr-FR"/>
        </w:rPr>
        <w:t xml:space="preserve">l’impédance électrique équivalente du plasma. </w:t>
      </w:r>
      <w:r w:rsidR="00284BDD" w:rsidRPr="00105613">
        <w:rPr>
          <w:bCs/>
          <w:lang w:val="fr-FR"/>
        </w:rPr>
        <w:t>C’</w:t>
      </w:r>
      <w:r w:rsidR="00D86FC5" w:rsidRPr="00105613">
        <w:rPr>
          <w:bCs/>
          <w:lang w:val="fr-FR"/>
        </w:rPr>
        <w:t xml:space="preserve">est </w:t>
      </w:r>
      <w:r w:rsidR="00987D87" w:rsidRPr="00105613">
        <w:rPr>
          <w:bCs/>
          <w:lang w:val="fr-FR"/>
        </w:rPr>
        <w:t xml:space="preserve">un </w:t>
      </w:r>
      <w:r w:rsidR="00816107" w:rsidRPr="00105613">
        <w:rPr>
          <w:bCs/>
          <w:lang w:val="fr-FR"/>
        </w:rPr>
        <w:t>moyen simple</w:t>
      </w:r>
      <w:r w:rsidR="00322C7D" w:rsidRPr="00105613">
        <w:rPr>
          <w:bCs/>
          <w:lang w:val="fr-FR"/>
        </w:rPr>
        <w:t xml:space="preserve"> et pratique</w:t>
      </w:r>
      <w:r w:rsidR="00816107" w:rsidRPr="00105613">
        <w:rPr>
          <w:bCs/>
          <w:lang w:val="fr-FR"/>
        </w:rPr>
        <w:t>, pour étudier les décharges plasma</w:t>
      </w:r>
      <w:r w:rsidRPr="00105613">
        <w:rPr>
          <w:bCs/>
          <w:lang w:val="fr-FR"/>
        </w:rPr>
        <w:t>s</w:t>
      </w:r>
      <w:r w:rsidR="00322C7D" w:rsidRPr="00105613">
        <w:rPr>
          <w:bCs/>
          <w:lang w:val="fr-FR"/>
        </w:rPr>
        <w:t xml:space="preserve"> RF</w:t>
      </w:r>
      <w:r w:rsidR="00816107" w:rsidRPr="00105613">
        <w:rPr>
          <w:bCs/>
          <w:lang w:val="fr-FR"/>
        </w:rPr>
        <w:t xml:space="preserve">. </w:t>
      </w:r>
      <w:r w:rsidRPr="00105613">
        <w:rPr>
          <w:bCs/>
          <w:lang w:val="fr-FR"/>
        </w:rPr>
        <w:t xml:space="preserve">Les principaux résultats obtenus montrent que les </w:t>
      </w:r>
      <w:r w:rsidR="00816107" w:rsidRPr="00105613">
        <w:rPr>
          <w:bCs/>
          <w:lang w:val="fr-FR"/>
        </w:rPr>
        <w:t>mesure</w:t>
      </w:r>
      <w:r w:rsidR="00C12197" w:rsidRPr="00105613">
        <w:rPr>
          <w:bCs/>
          <w:lang w:val="fr-FR"/>
        </w:rPr>
        <w:t>s</w:t>
      </w:r>
      <w:r w:rsidR="00816107" w:rsidRPr="00105613">
        <w:rPr>
          <w:bCs/>
          <w:lang w:val="fr-FR"/>
        </w:rPr>
        <w:t xml:space="preserve"> des signaux électriques </w:t>
      </w:r>
      <w:r w:rsidRPr="00105613">
        <w:rPr>
          <w:bCs/>
          <w:lang w:val="fr-FR"/>
        </w:rPr>
        <w:t xml:space="preserve">peuvent être utilisées </w:t>
      </w:r>
      <w:r w:rsidR="00816107" w:rsidRPr="00105613">
        <w:rPr>
          <w:bCs/>
          <w:lang w:val="fr-FR"/>
        </w:rPr>
        <w:t>comme outil de diagnostic et de contrôle du plasma</w:t>
      </w:r>
      <w:r w:rsidRPr="00105613">
        <w:rPr>
          <w:bCs/>
          <w:lang w:val="fr-FR"/>
        </w:rPr>
        <w:t>.</w:t>
      </w:r>
      <w:r w:rsidR="00D86FC5" w:rsidRPr="00105613">
        <w:rPr>
          <w:bCs/>
          <w:lang w:val="fr-FR"/>
        </w:rPr>
        <w:t xml:space="preserve"> </w:t>
      </w:r>
      <w:r w:rsidR="00701683" w:rsidRPr="00105613">
        <w:rPr>
          <w:bCs/>
          <w:lang w:val="fr-FR"/>
        </w:rPr>
        <w:t>Nous avons aussi montré que certain</w:t>
      </w:r>
      <w:r w:rsidR="00284BDD" w:rsidRPr="00105613">
        <w:rPr>
          <w:bCs/>
          <w:lang w:val="fr-FR"/>
        </w:rPr>
        <w:t>e</w:t>
      </w:r>
      <w:r w:rsidR="00701683" w:rsidRPr="00105613">
        <w:rPr>
          <w:bCs/>
          <w:lang w:val="fr-FR"/>
        </w:rPr>
        <w:t xml:space="preserve">s </w:t>
      </w:r>
      <w:r w:rsidR="0084683F" w:rsidRPr="00105613">
        <w:rPr>
          <w:bCs/>
          <w:lang w:val="fr-FR"/>
        </w:rPr>
        <w:t>propriétés de</w:t>
      </w:r>
      <w:r w:rsidR="00284BDD" w:rsidRPr="00105613">
        <w:rPr>
          <w:bCs/>
          <w:lang w:val="fr-FR"/>
        </w:rPr>
        <w:t>s</w:t>
      </w:r>
      <w:r w:rsidR="0084683F" w:rsidRPr="00105613">
        <w:rPr>
          <w:bCs/>
          <w:lang w:val="fr-FR"/>
        </w:rPr>
        <w:t xml:space="preserve"> couches minces </w:t>
      </w:r>
      <w:r w:rsidR="00AA1EEA" w:rsidRPr="00105613">
        <w:rPr>
          <w:bCs/>
          <w:lang w:val="fr-FR"/>
        </w:rPr>
        <w:t>peuvent êtres</w:t>
      </w:r>
      <w:r w:rsidR="0084683F" w:rsidRPr="00105613">
        <w:rPr>
          <w:bCs/>
          <w:lang w:val="fr-FR"/>
        </w:rPr>
        <w:t xml:space="preserve"> corrélées aux grandeurs électriques d</w:t>
      </w:r>
      <w:r w:rsidR="00284BDD" w:rsidRPr="00105613">
        <w:rPr>
          <w:bCs/>
          <w:lang w:val="fr-FR"/>
        </w:rPr>
        <w:t xml:space="preserve">u </w:t>
      </w:r>
      <w:r w:rsidR="0084683F" w:rsidRPr="00105613">
        <w:rPr>
          <w:bCs/>
          <w:lang w:val="fr-FR"/>
        </w:rPr>
        <w:t>magnétron RF, sous l’effet de ces différents paramètres.</w:t>
      </w:r>
      <w:bookmarkEnd w:id="0"/>
    </w:p>
    <w:sectPr w:rsidR="0084683F" w:rsidRPr="00105613" w:rsidSect="006673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83F"/>
    <w:rsid w:val="00024330"/>
    <w:rsid w:val="00105613"/>
    <w:rsid w:val="001622F9"/>
    <w:rsid w:val="002227CD"/>
    <w:rsid w:val="00222F6D"/>
    <w:rsid w:val="00264D48"/>
    <w:rsid w:val="00284BDD"/>
    <w:rsid w:val="002E402F"/>
    <w:rsid w:val="00322C7D"/>
    <w:rsid w:val="00444EFE"/>
    <w:rsid w:val="00462194"/>
    <w:rsid w:val="00481F8F"/>
    <w:rsid w:val="0066732A"/>
    <w:rsid w:val="00675639"/>
    <w:rsid w:val="00701683"/>
    <w:rsid w:val="00717959"/>
    <w:rsid w:val="007C597E"/>
    <w:rsid w:val="007F1587"/>
    <w:rsid w:val="00807577"/>
    <w:rsid w:val="00816107"/>
    <w:rsid w:val="0084683F"/>
    <w:rsid w:val="008634D6"/>
    <w:rsid w:val="00987D87"/>
    <w:rsid w:val="00997D5B"/>
    <w:rsid w:val="009C7141"/>
    <w:rsid w:val="009F5508"/>
    <w:rsid w:val="00A22CFC"/>
    <w:rsid w:val="00A9203F"/>
    <w:rsid w:val="00AA1EEA"/>
    <w:rsid w:val="00B07B78"/>
    <w:rsid w:val="00C12197"/>
    <w:rsid w:val="00C20C5A"/>
    <w:rsid w:val="00C35542"/>
    <w:rsid w:val="00CB5732"/>
    <w:rsid w:val="00CC561E"/>
    <w:rsid w:val="00D86FC5"/>
    <w:rsid w:val="00E03281"/>
    <w:rsid w:val="00E152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5371E3E-3213-43B5-BE86-13899FEF3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20" w:line="360" w:lineRule="auto"/>
        <w:ind w:left="284" w:hanging="284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683F"/>
    <w:pPr>
      <w:suppressAutoHyphens/>
      <w:spacing w:after="0" w:line="240" w:lineRule="auto"/>
      <w:ind w:left="0" w:firstLine="0"/>
      <w:jc w:val="left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F5508"/>
    <w:rPr>
      <w:rFonts w:ascii="Tahoma" w:hAnsi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F5508"/>
    <w:rPr>
      <w:rFonts w:ascii="Tahoma" w:eastAsia="Times New Roman" w:hAnsi="Tahoma" w:cs="Times New Roman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A4662A-2D15-4F51-B043-BF45E83819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147</Words>
  <Characters>812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naima</cp:lastModifiedBy>
  <cp:revision>13</cp:revision>
  <cp:lastPrinted>2017-11-13T10:57:00Z</cp:lastPrinted>
  <dcterms:created xsi:type="dcterms:W3CDTF">2017-12-24T15:03:00Z</dcterms:created>
  <dcterms:modified xsi:type="dcterms:W3CDTF">2018-05-13T12:41:00Z</dcterms:modified>
</cp:coreProperties>
</file>