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7558" w:rsidRDefault="00437558" w:rsidP="00437558">
      <w:pPr>
        <w:jc w:val="left"/>
      </w:pPr>
      <w:r>
        <w:t>Dans cette étude, nous nous sommes intéressés à la modification, à la caractérisation et à la valorisation d'une attapulgite de la région de Biskra (Algérie). Notre intérêt pour cette argile a été motivé, dans un premier temps, par sa structure particulière et ses propriétés physico-chimiques recherchées dans beaucoup d'applications industrielles, et dans un second temps, par sa disponibilité en qualité de sédiment naturel. Cette argile est particulièrement utilisée dans le domaine pharmaceutique.</w:t>
      </w:r>
    </w:p>
    <w:p w:rsidR="00437558" w:rsidRDefault="00437558" w:rsidP="00437558">
      <w:pPr>
        <w:jc w:val="left"/>
      </w:pPr>
      <w:r>
        <w:t>Nous avons appliqué à l'attapulgite différents traitements : mécanique par broyage en voie sèche et voie liquide, traitement chimique à l'acide chlorhydrique et traitement thermique.</w:t>
      </w:r>
    </w:p>
    <w:p w:rsidR="00437558" w:rsidRDefault="00437558" w:rsidP="00437558">
      <w:pPr>
        <w:jc w:val="left"/>
      </w:pPr>
      <w:r>
        <w:t>Le traitement mécanique par broyage se révèle être plus efficace en terme de propriétés de surfaces, en voie liquide, dans une solution d'acide chlorhydrique. Hormis sur des temps de broyage très long, la cristallinité et la morphologie de surface de l'attapulgite restent préservées.</w:t>
      </w:r>
    </w:p>
    <w:p w:rsidR="00437558" w:rsidRDefault="00437558" w:rsidP="00437558">
      <w:pPr>
        <w:jc w:val="left"/>
      </w:pPr>
      <w:r>
        <w:t>L'activation à l'acide chlorhydrique à différentes concentrations provoque l'élimination des carbonates à de faibles concentrations en acide et à des concentrations plus élevées il y a formation de la silice amorphe, traduisant la destruction des feuillets octaédriques de l'attapulgite. La surface spécifique mesurée à l'azote augmente à mesure que s'intensifie le traitement en acide.</w:t>
      </w:r>
    </w:p>
    <w:p w:rsidR="00437558" w:rsidRDefault="00437558" w:rsidP="00437558">
      <w:pPr>
        <w:jc w:val="left"/>
      </w:pPr>
      <w:r>
        <w:t xml:space="preserve">La calcination à de faibles températures, provoque une perte de masse due à l'élimination des molécules d'eau (liées, </w:t>
      </w:r>
      <w:proofErr w:type="spellStart"/>
      <w:r>
        <w:t>zéolithiques</w:t>
      </w:r>
      <w:proofErr w:type="spellEnd"/>
      <w:r>
        <w:t>, de cristallisations). A des températures élevées, il se produit une coalescence des grains (frittage) jusqu'à la fusion totale des fibres. Cette transformation réduit le volume du réseau poreux provoquant la chute significative de la valeur de la surface spécifique.</w:t>
      </w:r>
    </w:p>
    <w:p w:rsidR="00437558" w:rsidRDefault="00437558" w:rsidP="00437558">
      <w:pPr>
        <w:jc w:val="left"/>
      </w:pPr>
      <w:r>
        <w:t>La chromatographie gazeuse inverse (CGI) a permis de rendre compte des changements susceptibles de s'opérer au niveau de la surface des échantillons traités. Ainsi, la CGI-DI a permis d'accéder à la composante dispersive de l'énergie de surface  , à la composante spécifique (</w:t>
      </w:r>
      <w:proofErr w:type="spellStart"/>
      <w:r>
        <w:t>Isp</w:t>
      </w:r>
      <w:proofErr w:type="spellEnd"/>
      <w:r>
        <w:t xml:space="preserve">), et à l'indice de </w:t>
      </w:r>
      <w:proofErr w:type="spellStart"/>
      <w:r>
        <w:t>nanomorphologie</w:t>
      </w:r>
      <w:proofErr w:type="spellEnd"/>
      <w:r>
        <w:t xml:space="preserve">   qui donne des informations sur la </w:t>
      </w:r>
      <w:r>
        <w:lastRenderedPageBreak/>
        <w:t>morphologie et la chimie de surface du solide à l'échelle de la sonde injectée. La CGI-CF a permis une connaissance plus complète de l'hétérogénéité de surface du solide sous la forme d'une fonction de distribution des énergies d'adsorption, fonction dépendant de la nature de la molécule sonde et de sa capacité à identifier les différents sites d'adsorption présents à la surface du solide. Ces deux modes ont permis de conclure que la morphologie et la chimie de surface de l'attapulgite sont sensibles aux traitements appliqués.</w:t>
      </w:r>
    </w:p>
    <w:p w:rsidR="00BA2E19" w:rsidRPr="00437558" w:rsidRDefault="00437558" w:rsidP="00437558">
      <w:pPr>
        <w:jc w:val="left"/>
        <w:rPr>
          <w:rtl/>
        </w:rPr>
      </w:pPr>
      <w:r>
        <w:t xml:space="preserve">La partie application de nos matériaux a visé la fixation du plomb en solution aqueuse. Ainsi, parmi les échantillons traités, quatre adsorbants ont été retenus afin d'évaluer leur capacité d'absorption au contact du plomb (l'attapulgite broyée manuellement, l'attapulgite activée à l'acide chlorhydrique 0,5 N, l'attapulgite broyée sous jets d'air et l'attapulgite broyée dans la </w:t>
      </w:r>
      <w:proofErr w:type="spellStart"/>
      <w:r>
        <w:t>pulvérisette</w:t>
      </w:r>
      <w:proofErr w:type="spellEnd"/>
      <w:r>
        <w:t xml:space="preserve"> 0 durant 60h). Après exploitation des isothermes d'adsorption, les différents adsorbants présentent de très bonnes propriétés de sorption vis-à-vis du plomb.</w:t>
      </w:r>
    </w:p>
    <w:sectPr w:rsidR="00BA2E19" w:rsidRPr="00437558"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A0B89"/>
    <w:rsid w:val="002214A4"/>
    <w:rsid w:val="002701CD"/>
    <w:rsid w:val="00280B15"/>
    <w:rsid w:val="002C3E8D"/>
    <w:rsid w:val="0031162A"/>
    <w:rsid w:val="00311E08"/>
    <w:rsid w:val="00321F52"/>
    <w:rsid w:val="00331277"/>
    <w:rsid w:val="00334D8A"/>
    <w:rsid w:val="0034258A"/>
    <w:rsid w:val="003A796B"/>
    <w:rsid w:val="003D2F35"/>
    <w:rsid w:val="003E69F6"/>
    <w:rsid w:val="003F310A"/>
    <w:rsid w:val="00426714"/>
    <w:rsid w:val="00434F66"/>
    <w:rsid w:val="00437558"/>
    <w:rsid w:val="00491D7D"/>
    <w:rsid w:val="004D4A4F"/>
    <w:rsid w:val="004D6F79"/>
    <w:rsid w:val="00521727"/>
    <w:rsid w:val="00523A64"/>
    <w:rsid w:val="00553FDF"/>
    <w:rsid w:val="00565AA9"/>
    <w:rsid w:val="00573BFD"/>
    <w:rsid w:val="005854F9"/>
    <w:rsid w:val="005B0926"/>
    <w:rsid w:val="005B6953"/>
    <w:rsid w:val="005F22D0"/>
    <w:rsid w:val="005F47AF"/>
    <w:rsid w:val="0062768E"/>
    <w:rsid w:val="00637238"/>
    <w:rsid w:val="0067011E"/>
    <w:rsid w:val="006704C5"/>
    <w:rsid w:val="006C36A5"/>
    <w:rsid w:val="007410E4"/>
    <w:rsid w:val="00751822"/>
    <w:rsid w:val="00753AE2"/>
    <w:rsid w:val="00767D68"/>
    <w:rsid w:val="007A7F5D"/>
    <w:rsid w:val="007B11D7"/>
    <w:rsid w:val="0080117F"/>
    <w:rsid w:val="00864C32"/>
    <w:rsid w:val="00893F32"/>
    <w:rsid w:val="00906711"/>
    <w:rsid w:val="009B4078"/>
    <w:rsid w:val="009C0E77"/>
    <w:rsid w:val="009D0F83"/>
    <w:rsid w:val="009E217B"/>
    <w:rsid w:val="009E33B6"/>
    <w:rsid w:val="00A53F06"/>
    <w:rsid w:val="00A555F6"/>
    <w:rsid w:val="00A806AE"/>
    <w:rsid w:val="00A942A1"/>
    <w:rsid w:val="00AA61CD"/>
    <w:rsid w:val="00AB29CA"/>
    <w:rsid w:val="00AB5276"/>
    <w:rsid w:val="00AD52D6"/>
    <w:rsid w:val="00AE1983"/>
    <w:rsid w:val="00AE4A8A"/>
    <w:rsid w:val="00B23BE0"/>
    <w:rsid w:val="00B3099D"/>
    <w:rsid w:val="00B41A24"/>
    <w:rsid w:val="00B60D2E"/>
    <w:rsid w:val="00B64118"/>
    <w:rsid w:val="00B705B7"/>
    <w:rsid w:val="00B756B6"/>
    <w:rsid w:val="00B86F28"/>
    <w:rsid w:val="00BA2E19"/>
    <w:rsid w:val="00BA3A1F"/>
    <w:rsid w:val="00BC5AE1"/>
    <w:rsid w:val="00BE6174"/>
    <w:rsid w:val="00C038B1"/>
    <w:rsid w:val="00C06CA0"/>
    <w:rsid w:val="00C26198"/>
    <w:rsid w:val="00C431AD"/>
    <w:rsid w:val="00C51DB2"/>
    <w:rsid w:val="00C562C6"/>
    <w:rsid w:val="00C5687E"/>
    <w:rsid w:val="00C62DE8"/>
    <w:rsid w:val="00CC0B8B"/>
    <w:rsid w:val="00CC4896"/>
    <w:rsid w:val="00CE63AF"/>
    <w:rsid w:val="00CF2D39"/>
    <w:rsid w:val="00D10B15"/>
    <w:rsid w:val="00D50979"/>
    <w:rsid w:val="00D601D7"/>
    <w:rsid w:val="00E412C7"/>
    <w:rsid w:val="00E6735E"/>
    <w:rsid w:val="00E904AD"/>
    <w:rsid w:val="00EB052E"/>
    <w:rsid w:val="00EC6CCA"/>
    <w:rsid w:val="00F13A56"/>
    <w:rsid w:val="00F323BA"/>
    <w:rsid w:val="00F517D2"/>
    <w:rsid w:val="00F64452"/>
    <w:rsid w:val="00F74862"/>
    <w:rsid w:val="00F92273"/>
    <w:rsid w:val="00F9438B"/>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0E4"/>
    <w:pPr>
      <w:spacing w:after="0" w:line="480" w:lineRule="auto"/>
      <w:jc w:val="center"/>
    </w:pPr>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bidi/>
      <w:spacing w:line="240" w:lineRule="auto"/>
      <w:jc w:val="left"/>
    </w:pPr>
    <w:rPr>
      <w:rFonts w:ascii="Tahoma" w:eastAsiaTheme="minorHAnsi" w:hAnsi="Tahoma" w:cs="Tahoma"/>
      <w:sz w:val="16"/>
      <w:szCs w:val="16"/>
      <w:lang w:val="en-US"/>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spacing w:line="36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1604</TotalTime>
  <Pages>2</Pages>
  <Words>476</Words>
  <Characters>2717</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97</cp:revision>
  <dcterms:created xsi:type="dcterms:W3CDTF">2014-12-07T11:07:00Z</dcterms:created>
  <dcterms:modified xsi:type="dcterms:W3CDTF">2014-12-18T12:45:00Z</dcterms:modified>
</cp:coreProperties>
</file>