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7EC0" w:rsidRPr="00E35374" w:rsidRDefault="006D2AAA" w:rsidP="006D2AAA">
      <w:pPr>
        <w:jc w:val="center"/>
        <w:rPr>
          <w:rFonts w:ascii="Algerian" w:hAnsi="Algerian" w:cstheme="majorBidi"/>
          <w:b/>
          <w:bCs/>
          <w:sz w:val="36"/>
          <w:szCs w:val="36"/>
        </w:rPr>
      </w:pPr>
      <w:r w:rsidRPr="00E35374">
        <w:rPr>
          <w:rFonts w:ascii="Algerian" w:hAnsi="Algerian" w:cstheme="majorBidi"/>
          <w:b/>
          <w:bCs/>
          <w:sz w:val="36"/>
          <w:szCs w:val="36"/>
        </w:rPr>
        <w:t>Résumé</w:t>
      </w:r>
    </w:p>
    <w:p w:rsidR="006D2AAA" w:rsidRDefault="006D2AAA" w:rsidP="006D2AAA">
      <w:pPr>
        <w:rPr>
          <w:rFonts w:asciiTheme="majorBidi" w:hAnsiTheme="majorBidi" w:cstheme="majorBidi"/>
          <w:sz w:val="24"/>
          <w:szCs w:val="24"/>
        </w:rPr>
      </w:pPr>
    </w:p>
    <w:p w:rsidR="006D2AAA" w:rsidRDefault="006D2AAA" w:rsidP="006D2AAA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Dans cette thèse, le coupleur à branches est choisit de façon sélective parmi plusieurs types de coupleurs. Il est testé </w:t>
      </w:r>
      <w:r w:rsidR="00E35374">
        <w:rPr>
          <w:rFonts w:asciiTheme="majorBidi" w:hAnsiTheme="majorBidi" w:cstheme="majorBidi"/>
          <w:sz w:val="24"/>
          <w:szCs w:val="24"/>
        </w:rPr>
        <w:t>p</w:t>
      </w:r>
      <w:r w:rsidRPr="006D2AAA">
        <w:rPr>
          <w:rFonts w:asciiTheme="majorBidi" w:hAnsiTheme="majorBidi" w:cstheme="majorBidi"/>
          <w:sz w:val="24"/>
          <w:szCs w:val="24"/>
        </w:rPr>
        <w:t xml:space="preserve">our voir l’influence de la distance d’accès sur sa performance, car la disposition </w:t>
      </w:r>
      <w:r>
        <w:rPr>
          <w:rFonts w:asciiTheme="majorBidi" w:hAnsiTheme="majorBidi" w:cstheme="majorBidi"/>
          <w:sz w:val="24"/>
          <w:szCs w:val="24"/>
        </w:rPr>
        <w:t xml:space="preserve">des composants hyperfréquences dans un circuit, oblige à maîtriser la distance d’accès et </w:t>
      </w:r>
      <w:r w:rsidR="00E35374">
        <w:rPr>
          <w:rFonts w:asciiTheme="majorBidi" w:hAnsiTheme="majorBidi" w:cstheme="majorBidi"/>
          <w:sz w:val="24"/>
          <w:szCs w:val="24"/>
        </w:rPr>
        <w:t xml:space="preserve">ainsi, </w:t>
      </w:r>
      <w:r>
        <w:rPr>
          <w:rFonts w:asciiTheme="majorBidi" w:hAnsiTheme="majorBidi" w:cstheme="majorBidi"/>
          <w:sz w:val="24"/>
          <w:szCs w:val="24"/>
        </w:rPr>
        <w:t xml:space="preserve">la taille du coupleur doit être </w:t>
      </w:r>
      <w:r w:rsidR="00E35374">
        <w:rPr>
          <w:rFonts w:asciiTheme="majorBidi" w:hAnsiTheme="majorBidi" w:cstheme="majorBidi"/>
          <w:sz w:val="24"/>
          <w:szCs w:val="24"/>
        </w:rPr>
        <w:t xml:space="preserve">en conséquence </w:t>
      </w:r>
      <w:r>
        <w:rPr>
          <w:rFonts w:asciiTheme="majorBidi" w:hAnsiTheme="majorBidi" w:cstheme="majorBidi"/>
          <w:sz w:val="24"/>
          <w:szCs w:val="24"/>
        </w:rPr>
        <w:t>adaptée.</w:t>
      </w:r>
    </w:p>
    <w:p w:rsidR="006D2AAA" w:rsidRDefault="006D2AAA" w:rsidP="009F6F40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Un coupleur large bande</w:t>
      </w:r>
      <w:r w:rsidR="00F74292">
        <w:rPr>
          <w:rFonts w:asciiTheme="majorBidi" w:hAnsiTheme="majorBidi" w:cstheme="majorBidi"/>
          <w:sz w:val="24"/>
          <w:szCs w:val="24"/>
        </w:rPr>
        <w:t xml:space="preserve"> composé de trois coupleurs à bran</w:t>
      </w:r>
      <w:r w:rsidR="00844E7F">
        <w:rPr>
          <w:rFonts w:asciiTheme="majorBidi" w:hAnsiTheme="majorBidi" w:cstheme="majorBidi"/>
          <w:sz w:val="24"/>
          <w:szCs w:val="24"/>
        </w:rPr>
        <w:t>ches de fréquence centrale 2 GHz</w:t>
      </w:r>
      <w:r w:rsidR="00F74292">
        <w:rPr>
          <w:rFonts w:asciiTheme="majorBidi" w:hAnsiTheme="majorBidi" w:cstheme="majorBidi"/>
          <w:sz w:val="24"/>
          <w:szCs w:val="24"/>
        </w:rPr>
        <w:t xml:space="preserve"> est simulé, le coupleur </w:t>
      </w:r>
      <w:r w:rsidR="00E35374">
        <w:rPr>
          <w:rFonts w:asciiTheme="majorBidi" w:hAnsiTheme="majorBidi" w:cstheme="majorBidi"/>
          <w:sz w:val="24"/>
          <w:szCs w:val="24"/>
        </w:rPr>
        <w:t>ainsi</w:t>
      </w:r>
      <w:r w:rsidR="007F0783">
        <w:rPr>
          <w:rFonts w:asciiTheme="majorBidi" w:hAnsiTheme="majorBidi" w:cstheme="majorBidi"/>
          <w:sz w:val="24"/>
          <w:szCs w:val="24"/>
        </w:rPr>
        <w:t xml:space="preserve"> </w:t>
      </w:r>
      <w:r w:rsidR="00F74292">
        <w:rPr>
          <w:rFonts w:asciiTheme="majorBidi" w:hAnsiTheme="majorBidi" w:cstheme="majorBidi"/>
          <w:sz w:val="24"/>
          <w:szCs w:val="24"/>
        </w:rPr>
        <w:t>proposé</w:t>
      </w:r>
      <w:r w:rsidR="00E35374">
        <w:rPr>
          <w:rFonts w:asciiTheme="majorBidi" w:hAnsiTheme="majorBidi" w:cstheme="majorBidi"/>
          <w:sz w:val="24"/>
          <w:szCs w:val="24"/>
        </w:rPr>
        <w:t>,</w:t>
      </w:r>
      <w:r w:rsidR="00F74292">
        <w:rPr>
          <w:rFonts w:asciiTheme="majorBidi" w:hAnsiTheme="majorBidi" w:cstheme="majorBidi"/>
          <w:sz w:val="24"/>
          <w:szCs w:val="24"/>
        </w:rPr>
        <w:t xml:space="preserve"> occupe un grand espace, pour</w:t>
      </w:r>
      <w:r w:rsidR="00F24983">
        <w:rPr>
          <w:rFonts w:asciiTheme="majorBidi" w:hAnsiTheme="majorBidi" w:cstheme="majorBidi"/>
          <w:sz w:val="24"/>
          <w:szCs w:val="24"/>
        </w:rPr>
        <w:t xml:space="preserve"> y</w:t>
      </w:r>
      <w:r w:rsidR="00F74292">
        <w:rPr>
          <w:rFonts w:asciiTheme="majorBidi" w:hAnsiTheme="majorBidi" w:cstheme="majorBidi"/>
          <w:sz w:val="24"/>
          <w:szCs w:val="24"/>
        </w:rPr>
        <w:t xml:space="preserve"> remédier, une nouvelle approche de conception </w:t>
      </w:r>
      <w:r w:rsidR="009F6F40">
        <w:rPr>
          <w:rFonts w:asciiTheme="majorBidi" w:hAnsiTheme="majorBidi" w:cstheme="majorBidi"/>
          <w:sz w:val="24"/>
          <w:szCs w:val="24"/>
        </w:rPr>
        <w:t>est</w:t>
      </w:r>
      <w:r w:rsidR="00F74292">
        <w:rPr>
          <w:rFonts w:asciiTheme="majorBidi" w:hAnsiTheme="majorBidi" w:cstheme="majorBidi"/>
          <w:sz w:val="24"/>
          <w:szCs w:val="24"/>
        </w:rPr>
        <w:t xml:space="preserve"> utilisé</w:t>
      </w:r>
      <w:r w:rsidR="009F6F40">
        <w:rPr>
          <w:rFonts w:asciiTheme="majorBidi" w:hAnsiTheme="majorBidi" w:cstheme="majorBidi"/>
          <w:sz w:val="24"/>
          <w:szCs w:val="24"/>
        </w:rPr>
        <w:t>, c’est la miniaturisation  par transformation des lignes en  T-model avec un stub ouvert : haute-basse impédance, cette technique permet une miniaturisation significative, qui est une exigence pour les circuits intégrés micro-ondes</w:t>
      </w:r>
      <w:r w:rsidR="00446ED1">
        <w:rPr>
          <w:rFonts w:asciiTheme="majorBidi" w:hAnsiTheme="majorBidi" w:cstheme="majorBidi"/>
          <w:sz w:val="24"/>
          <w:szCs w:val="24"/>
        </w:rPr>
        <w:t xml:space="preserve"> que </w:t>
      </w:r>
      <w:r w:rsidR="00E35374">
        <w:rPr>
          <w:rFonts w:asciiTheme="majorBidi" w:hAnsiTheme="majorBidi" w:cstheme="majorBidi"/>
          <w:sz w:val="24"/>
          <w:szCs w:val="24"/>
        </w:rPr>
        <w:t>c</w:t>
      </w:r>
      <w:r w:rsidR="00446ED1">
        <w:rPr>
          <w:rFonts w:asciiTheme="majorBidi" w:hAnsiTheme="majorBidi" w:cstheme="majorBidi"/>
          <w:sz w:val="24"/>
          <w:szCs w:val="24"/>
        </w:rPr>
        <w:t>e soit</w:t>
      </w:r>
      <w:r w:rsidR="00E35374">
        <w:rPr>
          <w:rFonts w:asciiTheme="majorBidi" w:hAnsiTheme="majorBidi" w:cstheme="majorBidi"/>
          <w:sz w:val="24"/>
          <w:szCs w:val="24"/>
        </w:rPr>
        <w:t xml:space="preserve"> en </w:t>
      </w:r>
      <w:r w:rsidR="00446ED1">
        <w:rPr>
          <w:rFonts w:asciiTheme="majorBidi" w:hAnsiTheme="majorBidi" w:cstheme="majorBidi"/>
          <w:sz w:val="24"/>
          <w:szCs w:val="24"/>
        </w:rPr>
        <w:t>simples</w:t>
      </w:r>
      <w:r w:rsidR="00E35374">
        <w:rPr>
          <w:rFonts w:asciiTheme="majorBidi" w:hAnsiTheme="majorBidi" w:cstheme="majorBidi"/>
          <w:sz w:val="24"/>
          <w:szCs w:val="24"/>
        </w:rPr>
        <w:t xml:space="preserve"> circuits</w:t>
      </w:r>
      <w:r w:rsidR="00446ED1">
        <w:rPr>
          <w:rFonts w:asciiTheme="majorBidi" w:hAnsiTheme="majorBidi" w:cstheme="majorBidi"/>
          <w:sz w:val="24"/>
          <w:szCs w:val="24"/>
        </w:rPr>
        <w:t xml:space="preserve"> ou</w:t>
      </w:r>
      <w:r w:rsidR="00E35374">
        <w:rPr>
          <w:rFonts w:asciiTheme="majorBidi" w:hAnsiTheme="majorBidi" w:cstheme="majorBidi"/>
          <w:sz w:val="24"/>
          <w:szCs w:val="24"/>
        </w:rPr>
        <w:t xml:space="preserve"> ceux en technologie</w:t>
      </w:r>
      <w:r w:rsidR="00446ED1">
        <w:rPr>
          <w:rFonts w:asciiTheme="majorBidi" w:hAnsiTheme="majorBidi" w:cstheme="majorBidi"/>
          <w:sz w:val="24"/>
          <w:szCs w:val="24"/>
        </w:rPr>
        <w:t xml:space="preserve"> monolithique (MIC et MMIC)</w:t>
      </w:r>
      <w:r w:rsidR="00F74292">
        <w:rPr>
          <w:rFonts w:asciiTheme="majorBidi" w:hAnsiTheme="majorBidi" w:cstheme="majorBidi"/>
          <w:sz w:val="24"/>
          <w:szCs w:val="24"/>
        </w:rPr>
        <w:t xml:space="preserve"> </w:t>
      </w:r>
      <w:r w:rsidR="00446ED1">
        <w:rPr>
          <w:rFonts w:asciiTheme="majorBidi" w:hAnsiTheme="majorBidi" w:cstheme="majorBidi"/>
          <w:sz w:val="24"/>
          <w:szCs w:val="24"/>
        </w:rPr>
        <w:t>[</w:t>
      </w:r>
      <w:r w:rsidR="002E28ED">
        <w:rPr>
          <w:rFonts w:asciiTheme="majorBidi" w:hAnsiTheme="majorBidi" w:cstheme="majorBidi"/>
          <w:sz w:val="24"/>
          <w:szCs w:val="24"/>
        </w:rPr>
        <w:t>3].</w:t>
      </w:r>
    </w:p>
    <w:p w:rsidR="002E28ED" w:rsidRPr="006D2AAA" w:rsidRDefault="002E28ED" w:rsidP="002E28ED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Le coupleur large bande ainsi réalisé, en utilisant l’approche </w:t>
      </w:r>
      <w:r w:rsidR="00E35374">
        <w:rPr>
          <w:rFonts w:asciiTheme="majorBidi" w:hAnsiTheme="majorBidi" w:cstheme="majorBidi"/>
          <w:sz w:val="24"/>
          <w:szCs w:val="24"/>
        </w:rPr>
        <w:t>présenté</w:t>
      </w:r>
      <w:r>
        <w:rPr>
          <w:rFonts w:asciiTheme="majorBidi" w:hAnsiTheme="majorBidi" w:cstheme="majorBidi"/>
          <w:sz w:val="24"/>
          <w:szCs w:val="24"/>
        </w:rPr>
        <w:t>e, d</w:t>
      </w:r>
      <w:r w:rsidR="00E35374">
        <w:rPr>
          <w:rFonts w:asciiTheme="majorBidi" w:hAnsiTheme="majorBidi" w:cstheme="majorBidi"/>
          <w:sz w:val="24"/>
          <w:szCs w:val="24"/>
        </w:rPr>
        <w:t>i</w:t>
      </w:r>
      <w:r>
        <w:rPr>
          <w:rFonts w:asciiTheme="majorBidi" w:hAnsiTheme="majorBidi" w:cstheme="majorBidi"/>
          <w:sz w:val="24"/>
          <w:szCs w:val="24"/>
        </w:rPr>
        <w:t>vise la puissance équitablement en deux</w:t>
      </w:r>
      <w:r w:rsidR="00E35374">
        <w:rPr>
          <w:rFonts w:asciiTheme="majorBidi" w:hAnsiTheme="majorBidi" w:cstheme="majorBidi"/>
          <w:sz w:val="24"/>
          <w:szCs w:val="24"/>
        </w:rPr>
        <w:t>,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E35374">
        <w:rPr>
          <w:rFonts w:asciiTheme="majorBidi" w:hAnsiTheme="majorBidi" w:cstheme="majorBidi"/>
          <w:sz w:val="24"/>
          <w:szCs w:val="24"/>
        </w:rPr>
        <w:t>de sorte que</w:t>
      </w:r>
      <w:r>
        <w:rPr>
          <w:rFonts w:asciiTheme="majorBidi" w:hAnsiTheme="majorBidi" w:cstheme="majorBidi"/>
          <w:sz w:val="24"/>
          <w:szCs w:val="24"/>
        </w:rPr>
        <w:t xml:space="preserve"> les signaux de sorties sont en quadrature (90° de déphasage), la miniaturisation ainsi obtenu</w:t>
      </w:r>
      <w:r w:rsidR="00E35374">
        <w:rPr>
          <w:rFonts w:asciiTheme="majorBidi" w:hAnsiTheme="majorBidi" w:cstheme="majorBidi"/>
          <w:sz w:val="24"/>
          <w:szCs w:val="24"/>
        </w:rPr>
        <w:t>,</w:t>
      </w:r>
      <w:r>
        <w:rPr>
          <w:rFonts w:asciiTheme="majorBidi" w:hAnsiTheme="majorBidi" w:cstheme="majorBidi"/>
          <w:sz w:val="24"/>
          <w:szCs w:val="24"/>
        </w:rPr>
        <w:t xml:space="preserve"> est</w:t>
      </w:r>
      <w:r w:rsidR="00E35374">
        <w:rPr>
          <w:rFonts w:asciiTheme="majorBidi" w:hAnsiTheme="majorBidi" w:cstheme="majorBidi"/>
          <w:sz w:val="24"/>
          <w:szCs w:val="24"/>
        </w:rPr>
        <w:t xml:space="preserve"> à</w:t>
      </w:r>
      <w:r>
        <w:rPr>
          <w:rFonts w:asciiTheme="majorBidi" w:hAnsiTheme="majorBidi" w:cstheme="majorBidi"/>
          <w:sz w:val="24"/>
          <w:szCs w:val="24"/>
        </w:rPr>
        <w:t xml:space="preserve"> plus de 60</w:t>
      </w:r>
      <w:r w:rsidR="008213FE">
        <w:rPr>
          <w:rFonts w:asciiTheme="majorBidi" w:hAnsiTheme="majorBidi" w:cstheme="majorBidi"/>
          <w:sz w:val="24"/>
          <w:szCs w:val="24"/>
        </w:rPr>
        <w:t>%.</w:t>
      </w:r>
    </w:p>
    <w:p w:rsidR="006D2AAA" w:rsidRPr="006D2AAA" w:rsidRDefault="006D2AAA" w:rsidP="006D2AAA">
      <w:pPr>
        <w:rPr>
          <w:rFonts w:asciiTheme="majorBidi" w:hAnsiTheme="majorBidi" w:cstheme="majorBidi"/>
          <w:sz w:val="24"/>
          <w:szCs w:val="24"/>
        </w:rPr>
      </w:pPr>
    </w:p>
    <w:sectPr w:rsidR="006D2AAA" w:rsidRPr="006D2AAA" w:rsidSect="00887E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D2AAA"/>
    <w:rsid w:val="000C6A0B"/>
    <w:rsid w:val="002E28ED"/>
    <w:rsid w:val="00446ED1"/>
    <w:rsid w:val="005324D4"/>
    <w:rsid w:val="00566206"/>
    <w:rsid w:val="00617F30"/>
    <w:rsid w:val="006D2AAA"/>
    <w:rsid w:val="007F0783"/>
    <w:rsid w:val="008213FE"/>
    <w:rsid w:val="00844E7F"/>
    <w:rsid w:val="00887EC0"/>
    <w:rsid w:val="008C461E"/>
    <w:rsid w:val="009F6F40"/>
    <w:rsid w:val="00DA52A7"/>
    <w:rsid w:val="00E35374"/>
    <w:rsid w:val="00F24983"/>
    <w:rsid w:val="00F74292"/>
    <w:rsid w:val="00FD33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7EC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science</dc:creator>
  <cp:lastModifiedBy>science</cp:lastModifiedBy>
  <cp:revision>3</cp:revision>
  <dcterms:created xsi:type="dcterms:W3CDTF">2013-10-20T17:54:00Z</dcterms:created>
  <dcterms:modified xsi:type="dcterms:W3CDTF">2013-12-20T15:42:00Z</dcterms:modified>
</cp:coreProperties>
</file>