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A45E8" w:rsidRDefault="000A45E8" w:rsidP="00D97B72">
      <w:pPr>
        <w:tabs>
          <w:tab w:val="left" w:pos="1585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</w:pPr>
    </w:p>
    <w:p w:rsidR="000A45E8" w:rsidRDefault="000A45E8" w:rsidP="00D97B72">
      <w:pPr>
        <w:tabs>
          <w:tab w:val="left" w:pos="1585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</w:pPr>
    </w:p>
    <w:p w:rsidR="000A45E8" w:rsidRDefault="000A45E8" w:rsidP="00D97B72">
      <w:pPr>
        <w:tabs>
          <w:tab w:val="left" w:pos="1585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</w:pPr>
    </w:p>
    <w:p w:rsidR="00D97B72" w:rsidRPr="000A45E8" w:rsidRDefault="00D97B72" w:rsidP="00D97B72">
      <w:pPr>
        <w:tabs>
          <w:tab w:val="left" w:pos="1585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32"/>
          <w:szCs w:val="32"/>
          <w:u w:val="single"/>
          <w:lang w:eastAsia="fr-FR"/>
        </w:rPr>
      </w:pPr>
      <w:r w:rsidRPr="000A45E8">
        <w:rPr>
          <w:rFonts w:ascii="Times New Roman" w:eastAsia="Times New Roman" w:hAnsi="Times New Roman" w:cs="Times New Roman"/>
          <w:b/>
          <w:sz w:val="32"/>
          <w:szCs w:val="32"/>
          <w:u w:val="single"/>
          <w:lang w:eastAsia="fr-FR"/>
        </w:rPr>
        <w:t>Résumé</w:t>
      </w:r>
      <w:r w:rsidR="000A45E8">
        <w:rPr>
          <w:rFonts w:ascii="Times New Roman" w:eastAsia="Times New Roman" w:hAnsi="Times New Roman" w:cs="Times New Roman"/>
          <w:b/>
          <w:sz w:val="32"/>
          <w:szCs w:val="32"/>
          <w:lang w:eastAsia="fr-FR"/>
        </w:rPr>
        <w:t xml:space="preserve"> </w:t>
      </w:r>
      <w:r w:rsidR="000A45E8" w:rsidRPr="000A45E8">
        <w:rPr>
          <w:rFonts w:ascii="Times New Roman" w:eastAsia="Times New Roman" w:hAnsi="Times New Roman" w:cs="Times New Roman"/>
          <w:b/>
          <w:sz w:val="32"/>
          <w:szCs w:val="32"/>
          <w:lang w:eastAsia="fr-FR"/>
        </w:rPr>
        <w:t>:</w:t>
      </w:r>
    </w:p>
    <w:p w:rsidR="00D97B72" w:rsidRPr="00D97B72" w:rsidRDefault="00D97B72" w:rsidP="000A45E8">
      <w:pPr>
        <w:tabs>
          <w:tab w:val="left" w:pos="1585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D97B72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Dans un contexte de préservation de l’environnement, une attention toute particulière a été portée au développement de procédés plus respectueux de la nature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et </w:t>
      </w:r>
      <w:r w:rsidR="000A45E8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</w:t>
      </w:r>
      <w:r w:rsidRPr="00D97B72">
        <w:rPr>
          <w:rFonts w:ascii="Times New Roman" w:eastAsia="Times New Roman" w:hAnsi="Times New Roman" w:cs="Times New Roman"/>
          <w:sz w:val="24"/>
          <w:szCs w:val="24"/>
          <w:lang w:eastAsia="fr-FR"/>
        </w:rPr>
        <w:t>la</w:t>
      </w:r>
      <w:proofErr w:type="gramEnd"/>
      <w:r w:rsidRPr="00D97B72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valorisation des ressources renouvelables.</w:t>
      </w:r>
    </w:p>
    <w:p w:rsidR="00D97B72" w:rsidRPr="00D97B72" w:rsidRDefault="00D97B72" w:rsidP="000A45E8">
      <w:pPr>
        <w:tabs>
          <w:tab w:val="left" w:pos="1585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D97B72" w:rsidRDefault="00D97B72" w:rsidP="000A45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D97B72">
        <w:rPr>
          <w:rFonts w:ascii="Times New Roman" w:eastAsia="Times New Roman" w:hAnsi="Times New Roman" w:cs="Times New Roman"/>
          <w:sz w:val="24"/>
          <w:szCs w:val="24"/>
          <w:lang w:eastAsia="fr-FR"/>
        </w:rPr>
        <w:t>Dans ce travail, une étude des voies de valorisation a été effectuée selon deux approches :</w:t>
      </w:r>
    </w:p>
    <w:p w:rsidR="00991EE5" w:rsidRPr="00D97B72" w:rsidRDefault="00D97B72" w:rsidP="000A45E8">
      <w:pPr>
        <w:pStyle w:val="Paragraphedeliste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D97B72">
        <w:rPr>
          <w:rFonts w:ascii="Times New Roman" w:eastAsia="Times New Roman" w:hAnsi="Times New Roman" w:cs="Times New Roman"/>
          <w:sz w:val="24"/>
          <w:szCs w:val="24"/>
          <w:lang w:eastAsia="fr-FR"/>
        </w:rPr>
        <w:t>valorisation de la biomasse algale Algérienne, ii) la valorisation des argiles.</w:t>
      </w:r>
    </w:p>
    <w:p w:rsidR="00D97B72" w:rsidRPr="00D97B72" w:rsidRDefault="00D97B72" w:rsidP="000A45E8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D97B72" w:rsidRDefault="00D97B72" w:rsidP="000A45E8">
      <w:pPr>
        <w:spacing w:line="360" w:lineRule="auto"/>
        <w:jc w:val="both"/>
      </w:pPr>
      <w:r w:rsidRPr="00D97B72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Dans la première approche, nous avons investigué le pouvoir </w:t>
      </w:r>
      <w:proofErr w:type="spellStart"/>
      <w:r w:rsidRPr="00D97B72">
        <w:rPr>
          <w:rFonts w:ascii="Times New Roman" w:eastAsia="Times New Roman" w:hAnsi="Times New Roman" w:cs="Times New Roman"/>
          <w:sz w:val="24"/>
          <w:szCs w:val="24"/>
          <w:lang w:eastAsia="fr-FR"/>
        </w:rPr>
        <w:t>sorbant</w:t>
      </w:r>
      <w:proofErr w:type="spellEnd"/>
      <w:r w:rsidRPr="00D97B72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de l’algue marine des mét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aux lourds, et dans la deuxième 03</w:t>
      </w:r>
      <w:r w:rsidRPr="00D97B72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types d’argiles ont été utilisées comme supports catalytiques à base de 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nickel pour activer la réaction </w:t>
      </w:r>
      <w:r w:rsidRPr="00D97B72">
        <w:rPr>
          <w:rFonts w:ascii="Times New Roman" w:eastAsia="Times New Roman" w:hAnsi="Times New Roman" w:cs="Times New Roman"/>
          <w:sz w:val="24"/>
          <w:szCs w:val="24"/>
          <w:lang w:eastAsia="fr-FR"/>
        </w:rPr>
        <w:t>d’</w:t>
      </w:r>
      <w:proofErr w:type="spellStart"/>
      <w:r w:rsidRPr="00D97B72">
        <w:rPr>
          <w:rFonts w:ascii="Times New Roman" w:eastAsia="Times New Roman" w:hAnsi="Times New Roman" w:cs="Times New Roman"/>
          <w:sz w:val="24"/>
          <w:szCs w:val="24"/>
          <w:lang w:eastAsia="fr-FR"/>
        </w:rPr>
        <w:t>oligomérisati</w:t>
      </w:r>
      <w:bookmarkStart w:id="0" w:name="_GoBack"/>
      <w:bookmarkEnd w:id="0"/>
      <w:r w:rsidRPr="00D97B72">
        <w:rPr>
          <w:rFonts w:ascii="Times New Roman" w:eastAsia="Times New Roman" w:hAnsi="Times New Roman" w:cs="Times New Roman"/>
          <w:sz w:val="24"/>
          <w:szCs w:val="24"/>
          <w:lang w:eastAsia="fr-FR"/>
        </w:rPr>
        <w:t>on</w:t>
      </w:r>
      <w:proofErr w:type="spellEnd"/>
      <w:r w:rsidRPr="00D97B72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de l’éthylène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.</w:t>
      </w:r>
    </w:p>
    <w:sectPr w:rsidR="00D97B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0520707"/>
    <w:multiLevelType w:val="hybridMultilevel"/>
    <w:tmpl w:val="BBE00FE6"/>
    <w:lvl w:ilvl="0" w:tplc="898427BC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1979"/>
    <w:rsid w:val="000A45E8"/>
    <w:rsid w:val="004D511B"/>
    <w:rsid w:val="00991EE5"/>
    <w:rsid w:val="00D97B72"/>
    <w:rsid w:val="00EB19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2655050-9516-4934-99EC-499215CD24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D97B7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101</Words>
  <Characters>558</Characters>
  <Application>Microsoft Office Word</Application>
  <DocSecurity>0</DocSecurity>
  <Lines>4</Lines>
  <Paragraphs>1</Paragraphs>
  <ScaleCrop>false</ScaleCrop>
  <Company/>
  <LinksUpToDate>false</LinksUpToDate>
  <CharactersWithSpaces>658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POSTE-01</dc:creator>
  <cp:keywords/>
  <dc:description/>
  <cp:lastModifiedBy>naima</cp:lastModifiedBy>
  <cp:revision>5</cp:revision>
  <dcterms:created xsi:type="dcterms:W3CDTF">2018-04-29T07:59:00Z</dcterms:created>
  <dcterms:modified xsi:type="dcterms:W3CDTF">2018-09-30T14:01:00Z</dcterms:modified>
</cp:coreProperties>
</file>